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numbering.xml" ContentType="application/vnd.openxmlformats-officedocument.wordprocessingml.numbering+xml"/>
  <Override PartName="/word/header5.xml" ContentType="application/vnd.openxmlformats-officedocument.wordprocessingml.header+xml"/>
  <Override PartName="/word/fontTable.xml" ContentType="application/vnd.openxmlformats-officedocument.wordprocessingml.fontTable+xml"/>
  <Override PartName="/word/header2.xml" ContentType="application/vnd.openxmlformats-officedocument.wordprocessingml.header+xml"/>
  <Override PartName="/word/header1.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sz w:val="26"/>
          <w:szCs w:val="26"/>
        </w:rPr>
      </w:pPr>
      <w:r>
        <w:rPr>
          <w:rFonts w:cs="Times New Roman" w:ascii="Times New Roman" w:hAnsi="Times New Roman"/>
          <w:sz w:val="26"/>
          <w:szCs w:val="26"/>
        </w:rPr>
      </w:r>
    </w:p>
    <w:p>
      <w:pPr>
        <w:pStyle w:val="Normal"/>
        <w:spacing w:lineRule="auto" w:line="240" w:before="0" w:after="0"/>
        <w:jc w:val="right"/>
        <w:rPr>
          <w:rFonts w:ascii="Times New Roman" w:hAnsi="Times New Roman" w:cs="Times New Roman"/>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Cs/>
          <w:iCs/>
          <w:sz w:val="26"/>
          <w:szCs w:val="26"/>
        </w:rPr>
      </w:pPr>
      <w:r>
        <w:rPr>
          <w:rFonts w:cs="Times New Roman" w:ascii="Times New Roman" w:hAnsi="Times New Roman"/>
          <w:b/>
          <w:bCs/>
          <w:iCs/>
          <w:sz w:val="26"/>
          <w:szCs w:val="26"/>
        </w:rPr>
      </w:r>
    </w:p>
    <w:p>
      <w:pPr>
        <w:pStyle w:val="Normal"/>
        <w:spacing w:lineRule="auto" w:line="240" w:before="0" w:after="0"/>
        <w:jc w:val="right"/>
        <w:rPr>
          <w:rFonts w:ascii="Times New Roman" w:hAnsi="Times New Roman" w:cs="Times New Roman"/>
          <w:b/>
          <w:bCs/>
          <w:iCs/>
          <w:sz w:val="26"/>
          <w:szCs w:val="26"/>
        </w:rPr>
      </w:pPr>
      <w:r>
        <w:rPr>
          <w:rFonts w:cs="Times New Roman" w:ascii="Times New Roman" w:hAnsi="Times New Roman"/>
          <w:b/>
          <w:bCs/>
          <w:iCs/>
          <w:sz w:val="26"/>
          <w:szCs w:val="26"/>
        </w:rPr>
        <w:br/>
        <w:t xml:space="preserve">                                                                                         </w:t>
      </w:r>
    </w:p>
    <w:p>
      <w:pPr>
        <w:pStyle w:val="Normal"/>
        <w:spacing w:lineRule="auto" w:line="240" w:before="0" w:after="0"/>
        <w:jc w:val="right"/>
        <w:rPr>
          <w:rFonts w:ascii="Times New Roman" w:hAnsi="Times New Roman" w:cs="Times New Roman"/>
          <w:b/>
          <w:sz w:val="26"/>
          <w:szCs w:val="26"/>
        </w:rPr>
      </w:pPr>
      <w:r>
        <w:rPr>
          <w:rFonts w:cs="Times New Roman" w:ascii="Times New Roman" w:hAnsi="Times New Roman"/>
          <w:b/>
          <w:sz w:val="26"/>
          <w:szCs w:val="26"/>
        </w:rPr>
      </w:r>
    </w:p>
    <w:p>
      <w:pPr>
        <w:pStyle w:val="Normal"/>
        <w:jc w:val="center"/>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jc w:val="center"/>
        <w:rPr>
          <w:rFonts w:ascii="Times New Roman" w:hAnsi="Times New Roman" w:cs="Times New Roman"/>
          <w:b/>
          <w:sz w:val="26"/>
          <w:szCs w:val="26"/>
        </w:rPr>
      </w:pPr>
      <w:r>
        <w:rPr>
          <w:rFonts w:cs="Times New Roman" w:ascii="Times New Roman" w:hAnsi="Times New Roman"/>
          <w:b/>
          <w:sz w:val="26"/>
          <w:szCs w:val="26"/>
        </w:rPr>
        <w:t xml:space="preserve">Технические требования </w:t>
      </w:r>
    </w:p>
    <w:p>
      <w:pPr>
        <w:pStyle w:val="Normal"/>
        <w:spacing w:lineRule="auto" w:line="240" w:before="0" w:after="0"/>
        <w:jc w:val="center"/>
        <w:rPr>
          <w:rFonts w:ascii="Times New Roman" w:hAnsi="Times New Roman" w:cs="Times New Roman"/>
          <w:b/>
          <w:bCs/>
          <w:sz w:val="26"/>
          <w:szCs w:val="26"/>
        </w:rPr>
      </w:pPr>
      <w:r>
        <w:rPr>
          <w:rFonts w:cs="Times New Roman" w:ascii="Times New Roman" w:hAnsi="Times New Roman"/>
          <w:b/>
          <w:bCs/>
          <w:sz w:val="26"/>
          <w:szCs w:val="26"/>
        </w:rPr>
      </w:r>
    </w:p>
    <w:p>
      <w:pPr>
        <w:pStyle w:val="Normal"/>
        <w:spacing w:lineRule="auto" w:line="240" w:before="0" w:after="0"/>
        <w:jc w:val="center"/>
        <w:rPr>
          <w:rFonts w:ascii="Times New Roman" w:hAnsi="Times New Roman" w:cs="Times New Roman"/>
          <w:b/>
          <w:bCs/>
          <w:sz w:val="26"/>
          <w:szCs w:val="26"/>
        </w:rPr>
      </w:pPr>
      <w:r>
        <w:rPr>
          <w:rFonts w:cs="Times New Roman" w:ascii="Times New Roman" w:hAnsi="Times New Roman"/>
          <w:b/>
          <w:bCs/>
          <w:sz w:val="26"/>
          <w:szCs w:val="26"/>
        </w:rPr>
      </w:r>
    </w:p>
    <w:p>
      <w:pPr>
        <w:pStyle w:val="Normal"/>
        <w:spacing w:before="0" w:after="0"/>
        <w:jc w:val="center"/>
        <w:rPr/>
      </w:pPr>
      <w:r>
        <w:rPr>
          <w:rFonts w:cs="Times New Roman" w:ascii="Times New Roman" w:hAnsi="Times New Roman"/>
          <w:b/>
          <w:bCs/>
          <w:i/>
          <w:color w:val="700000"/>
          <w:sz w:val="26"/>
          <w:szCs w:val="26"/>
        </w:rPr>
        <w:t xml:space="preserve">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Находкинского ГО, Лазовского МР и Партизанского МР Приморского края </w:t>
      </w:r>
    </w:p>
    <w:p>
      <w:pPr>
        <w:pStyle w:val="Normal"/>
        <w:spacing w:before="0" w:after="0"/>
        <w:jc w:val="center"/>
        <w:rPr/>
      </w:pPr>
      <w:r>
        <w:rPr>
          <w:rFonts w:cs="Times New Roman" w:ascii="Times New Roman" w:hAnsi="Times New Roman"/>
          <w:b/>
          <w:bCs/>
          <w:i/>
          <w:color w:val="700000"/>
          <w:sz w:val="26"/>
          <w:szCs w:val="26"/>
        </w:rPr>
        <w:t>(рамочный договор)</w:t>
      </w:r>
    </w:p>
    <w:p>
      <w:pPr>
        <w:pStyle w:val="Normal"/>
        <w:spacing w:before="0" w:after="0"/>
        <w:jc w:val="center"/>
        <w:rPr>
          <w:rFonts w:ascii="Times New Roman" w:hAnsi="Times New Roman" w:cs="Times New Roman"/>
          <w:b/>
          <w:bCs/>
          <w:i/>
          <w:i/>
          <w:color w:val="700000"/>
          <w:sz w:val="26"/>
          <w:szCs w:val="26"/>
        </w:rPr>
      </w:pPr>
      <w:r>
        <w:rPr>
          <w:rFonts w:cs="Times New Roman" w:ascii="Times New Roman" w:hAnsi="Times New Roman"/>
          <w:b/>
          <w:bCs/>
          <w:i/>
          <w:color w:val="700000"/>
          <w:sz w:val="26"/>
          <w:szCs w:val="26"/>
        </w:rPr>
      </w:r>
    </w:p>
    <w:p>
      <w:pPr>
        <w:pStyle w:val="Normal"/>
        <w:spacing w:before="0" w:after="0"/>
        <w:jc w:val="center"/>
        <w:rPr>
          <w:rFonts w:ascii="Times New Roman" w:hAnsi="Times New Roman" w:cs="Times New Roman"/>
          <w:sz w:val="26"/>
          <w:szCs w:val="26"/>
        </w:rPr>
      </w:pPr>
      <w:r>
        <w:rPr>
          <w:rFonts w:cs="Times New Roman" w:ascii="Times New Roman" w:hAnsi="Times New Roman"/>
          <w:sz w:val="26"/>
          <w:szCs w:val="26"/>
        </w:rPr>
      </w:r>
    </w:p>
    <w:p>
      <w:pPr>
        <w:pStyle w:val="Normal"/>
        <w:spacing w:before="0" w:after="0"/>
        <w:jc w:val="center"/>
        <w:rPr/>
      </w:pPr>
      <w:bookmarkStart w:id="0" w:name="__DdeLink__71330_1653182473"/>
      <w:r>
        <w:rPr>
          <w:rFonts w:cs="Times New Roman" w:ascii="Times New Roman" w:hAnsi="Times New Roman"/>
          <w:sz w:val="26"/>
          <w:szCs w:val="26"/>
        </w:rPr>
        <w:t>(Закупка №189101</w:t>
      </w:r>
      <w:r>
        <w:rPr>
          <w:rFonts w:cs="Times New Roman" w:ascii="Times New Roman" w:hAnsi="Times New Roman"/>
          <w:sz w:val="32"/>
          <w:szCs w:val="32"/>
        </w:rPr>
        <w:t>-</w:t>
      </w:r>
      <w:bookmarkEnd w:id="0"/>
      <w:r>
        <w:rPr>
          <w:rFonts w:cs="Times New Roman" w:ascii="Times New Roman" w:hAnsi="Times New Roman"/>
          <w:sz w:val="26"/>
          <w:szCs w:val="26"/>
        </w:rPr>
        <w:t>КС ПИР СМР-2025-ДРСК-ПЭС)</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keepNext w:val="true"/>
        <w:keepLines/>
        <w:jc w:val="center"/>
        <w:rPr/>
      </w:pPr>
      <w:r>
        <w:rPr>
          <w:rFonts w:cs="Times New Roman" w:ascii="Times New Roman" w:hAnsi="Times New Roman"/>
          <w:b/>
          <w:sz w:val="26"/>
          <w:szCs w:val="26"/>
        </w:rPr>
        <w:t xml:space="preserve">СОДЕРЖАНИЕ </w:t>
      </w:r>
    </w:p>
    <w:p>
      <w:pPr>
        <w:pStyle w:val="ListParagraph"/>
        <w:keepNext w:val="true"/>
        <w:keepLines/>
        <w:tabs>
          <w:tab w:val="clear" w:pos="720"/>
          <w:tab w:val="left" w:pos="281" w:leader="none"/>
          <w:tab w:val="left" w:pos="506" w:leader="none"/>
          <w:tab w:val="left" w:pos="731" w:leader="none"/>
        </w:tabs>
        <w:spacing w:lineRule="auto" w:line="276"/>
        <w:ind w:left="227" w:hanging="0"/>
        <w:jc w:val="both"/>
        <w:rPr>
          <w:b/>
          <w:bCs/>
        </w:rPr>
      </w:pPr>
      <w:r>
        <w:rPr>
          <w:b/>
          <w:bCs/>
          <w:sz w:val="26"/>
          <w:szCs w:val="26"/>
          <w:lang w:eastAsia="ru-RU"/>
        </w:rPr>
        <w:t>1.     Общие сведения…………….…………………………………………………….…....3</w:t>
      </w:r>
    </w:p>
    <w:p>
      <w:pPr>
        <w:pStyle w:val="ListParagraph"/>
        <w:tabs>
          <w:tab w:val="clear" w:pos="720"/>
          <w:tab w:val="left" w:pos="1256" w:leader="none"/>
        </w:tabs>
        <w:spacing w:lineRule="auto" w:line="276"/>
        <w:ind w:left="1287" w:hanging="0"/>
        <w:jc w:val="both"/>
        <w:rPr/>
      </w:pPr>
      <w:r>
        <w:rPr>
          <w:bCs/>
          <w:sz w:val="26"/>
          <w:szCs w:val="26"/>
          <w:lang w:eastAsia="ru-RU"/>
        </w:rPr>
        <w:t>1.1. Обозначения и сокращения……………………………………………...…..3</w:t>
      </w:r>
    </w:p>
    <w:p>
      <w:pPr>
        <w:pStyle w:val="ListParagraph"/>
        <w:tabs>
          <w:tab w:val="clear" w:pos="720"/>
          <w:tab w:val="left" w:pos="900" w:leader="none"/>
        </w:tabs>
        <w:spacing w:lineRule="auto" w:line="276"/>
        <w:ind w:left="1287" w:hanging="0"/>
        <w:jc w:val="both"/>
        <w:rPr/>
      </w:pPr>
      <w:r>
        <w:rPr>
          <w:bCs/>
          <w:sz w:val="26"/>
          <w:szCs w:val="26"/>
          <w:lang w:eastAsia="ru-RU"/>
        </w:rPr>
        <w:t>1.2. Наименование закупаемой продукции (выполняемых работ)………...…..4</w:t>
      </w:r>
    </w:p>
    <w:p>
      <w:pPr>
        <w:pStyle w:val="ListParagraph"/>
        <w:tabs>
          <w:tab w:val="clear" w:pos="720"/>
          <w:tab w:val="left" w:pos="900" w:leader="none"/>
        </w:tabs>
        <w:spacing w:lineRule="auto" w:line="276"/>
        <w:ind w:left="1287" w:hanging="0"/>
        <w:jc w:val="both"/>
        <w:rPr/>
      </w:pPr>
      <w:r>
        <w:rPr>
          <w:bCs/>
          <w:sz w:val="26"/>
          <w:szCs w:val="26"/>
          <w:lang w:eastAsia="ru-RU"/>
        </w:rPr>
        <w:t>1.3. Заказчик…...……………………………………………………………...…...4</w:t>
      </w:r>
    </w:p>
    <w:p>
      <w:pPr>
        <w:pStyle w:val="ListParagraph"/>
        <w:tabs>
          <w:tab w:val="clear" w:pos="720"/>
          <w:tab w:val="left" w:pos="900" w:leader="none"/>
        </w:tabs>
        <w:spacing w:lineRule="auto" w:line="276"/>
        <w:ind w:left="1287" w:hanging="0"/>
        <w:jc w:val="both"/>
        <w:rPr/>
      </w:pPr>
      <w:r>
        <w:rPr>
          <w:bCs/>
          <w:sz w:val="26"/>
          <w:szCs w:val="26"/>
          <w:lang w:eastAsia="ru-RU"/>
        </w:rPr>
        <w:t>1.4. Цель выполнения работ……………...……………………………………....4</w:t>
      </w:r>
    </w:p>
    <w:p>
      <w:pPr>
        <w:pStyle w:val="ListParagraph"/>
        <w:spacing w:lineRule="auto" w:line="276"/>
        <w:ind w:left="1304" w:hanging="0"/>
        <w:jc w:val="both"/>
        <w:rPr/>
      </w:pPr>
      <w:r>
        <w:rPr>
          <w:bCs/>
          <w:sz w:val="26"/>
          <w:szCs w:val="26"/>
          <w:lang w:eastAsia="ru-RU"/>
        </w:rPr>
        <w:t>1.5. Иные требования и свещения общего характера……………...…………...4</w:t>
      </w:r>
    </w:p>
    <w:p>
      <w:pPr>
        <w:pStyle w:val="ListParagraph"/>
        <w:tabs>
          <w:tab w:val="clear" w:pos="720"/>
          <w:tab w:val="left" w:pos="544" w:leader="none"/>
          <w:tab w:val="left" w:pos="563" w:leader="none"/>
          <w:tab w:val="left" w:pos="788" w:leader="none"/>
        </w:tabs>
        <w:spacing w:lineRule="auto" w:line="276"/>
        <w:ind w:left="227" w:hanging="0"/>
        <w:jc w:val="both"/>
        <w:rPr>
          <w:b/>
          <w:bCs/>
        </w:rPr>
      </w:pPr>
      <w:r>
        <w:rPr>
          <w:b/>
          <w:bCs/>
          <w:sz w:val="26"/>
          <w:szCs w:val="26"/>
          <w:lang w:eastAsia="ru-RU"/>
        </w:rPr>
        <w:t>2.     Требования к продукции…………………………………………………………….5</w:t>
      </w:r>
    </w:p>
    <w:p>
      <w:pPr>
        <w:pStyle w:val="ListParagraph"/>
        <w:spacing w:lineRule="auto" w:line="276"/>
        <w:ind w:left="1344" w:hanging="0"/>
        <w:jc w:val="both"/>
        <w:rPr/>
      </w:pPr>
      <w:r>
        <w:rPr>
          <w:bCs/>
          <w:sz w:val="26"/>
          <w:szCs w:val="26"/>
          <w:lang w:eastAsia="ru-RU"/>
        </w:rPr>
        <w:t>2.1. Требования к видам и объемам работ………………………………...……</w:t>
      </w:r>
    </w:p>
    <w:p>
      <w:pPr>
        <w:pStyle w:val="ListParagraph"/>
        <w:spacing w:lineRule="auto" w:line="276"/>
        <w:ind w:left="227" w:hanging="0"/>
        <w:jc w:val="both"/>
        <w:rPr>
          <w:b/>
          <w:bCs/>
        </w:rPr>
      </w:pPr>
      <w:r>
        <w:rPr>
          <w:b/>
          <w:bCs/>
          <w:sz w:val="26"/>
          <w:szCs w:val="26"/>
          <w:lang w:eastAsia="ru-RU"/>
        </w:rPr>
        <w:t>Таблица 1. Перечень и объем выполняемых работ………………………………..…..5</w:t>
      </w:r>
    </w:p>
    <w:p>
      <w:pPr>
        <w:pStyle w:val="ListParagraph"/>
        <w:spacing w:lineRule="auto" w:line="276"/>
        <w:ind w:left="1361" w:hanging="0"/>
        <w:jc w:val="both"/>
        <w:rPr/>
      </w:pPr>
      <w:r>
        <w:rPr>
          <w:sz w:val="26"/>
          <w:szCs w:val="26"/>
          <w:lang w:eastAsia="ru-RU"/>
        </w:rPr>
        <w:t>2.2. Требования к срокам выполнения работ……..……………………..……..6</w:t>
      </w:r>
    </w:p>
    <w:p>
      <w:pPr>
        <w:pStyle w:val="ListParagraph"/>
        <w:spacing w:lineRule="auto" w:line="276"/>
        <w:ind w:left="266" w:hanging="0"/>
        <w:jc w:val="both"/>
        <w:rPr>
          <w:b/>
          <w:bCs/>
        </w:rPr>
      </w:pPr>
      <w:r>
        <w:rPr>
          <w:b/>
          <w:bCs/>
          <w:sz w:val="26"/>
          <w:szCs w:val="26"/>
          <w:lang w:eastAsia="ru-RU"/>
        </w:rPr>
        <w:t>Таблица 2. График выполнения работ...…………………………………………..…....6</w:t>
      </w:r>
    </w:p>
    <w:p>
      <w:pPr>
        <w:pStyle w:val="ListParagraph"/>
        <w:spacing w:lineRule="auto" w:line="276"/>
        <w:ind w:left="1304" w:hanging="0"/>
        <w:jc w:val="both"/>
        <w:rPr/>
      </w:pPr>
      <w:r>
        <w:rPr>
          <w:bCs/>
          <w:sz w:val="26"/>
          <w:szCs w:val="26"/>
          <w:lang w:eastAsia="ru-RU"/>
        </w:rPr>
        <w:t>2.3.  Требования к качеству работ………………………..……………………...7</w:t>
      </w:r>
    </w:p>
    <w:p>
      <w:pPr>
        <w:pStyle w:val="ListParagraph"/>
        <w:spacing w:lineRule="auto" w:line="276"/>
        <w:ind w:left="266" w:hanging="0"/>
        <w:jc w:val="both"/>
        <w:rPr>
          <w:b/>
          <w:bCs/>
        </w:rPr>
      </w:pPr>
      <w:r>
        <w:rPr>
          <w:b/>
          <w:bCs/>
          <w:sz w:val="26"/>
          <w:szCs w:val="26"/>
          <w:lang w:eastAsia="ru-RU"/>
        </w:rPr>
        <w:t>Таблица 3. Требования к качеству работ……………………………………...………..7</w:t>
      </w:r>
    </w:p>
    <w:p>
      <w:pPr>
        <w:pStyle w:val="ListParagraph"/>
        <w:keepNext w:val="true"/>
        <w:keepLines/>
        <w:tabs>
          <w:tab w:val="clear" w:pos="720"/>
          <w:tab w:val="left" w:pos="731" w:leader="none"/>
        </w:tabs>
        <w:spacing w:lineRule="auto" w:line="276"/>
        <w:ind w:left="283" w:hanging="57"/>
        <w:jc w:val="both"/>
        <w:rPr>
          <w:b/>
          <w:bCs/>
        </w:rPr>
      </w:pPr>
      <w:r>
        <w:rPr>
          <w:rFonts w:eastAsia="Calibri"/>
          <w:b/>
          <w:bCs/>
          <w:iCs/>
          <w:sz w:val="26"/>
          <w:szCs w:val="26"/>
          <w:lang w:val="ru-RU" w:eastAsia="ru-RU"/>
        </w:rPr>
        <w:t xml:space="preserve">3.     </w:t>
      </w:r>
      <w:r>
        <w:rPr>
          <w:b/>
          <w:bCs/>
          <w:iCs/>
          <w:sz w:val="26"/>
          <w:szCs w:val="26"/>
          <w:lang w:eastAsia="ru-RU"/>
        </w:rPr>
        <w:t>Требования к документации по ценообразованию на этапе закупки….……..27</w:t>
      </w:r>
    </w:p>
    <w:p>
      <w:pPr>
        <w:pStyle w:val="ListParagraph"/>
        <w:keepNext w:val="true"/>
        <w:keepLines/>
        <w:tabs>
          <w:tab w:val="clear" w:pos="720"/>
          <w:tab w:val="left" w:pos="563" w:leader="none"/>
        </w:tabs>
        <w:spacing w:lineRule="auto" w:line="276"/>
        <w:ind w:left="227" w:hanging="0"/>
        <w:jc w:val="both"/>
        <w:rPr>
          <w:b/>
          <w:bCs/>
        </w:rPr>
      </w:pPr>
      <w:r>
        <w:rPr>
          <w:b/>
          <w:bCs/>
          <w:sz w:val="26"/>
          <w:szCs w:val="26"/>
        </w:rPr>
        <w:t>4.  Требования к документации по ценообразованию на этапе исполнения договора…………………………………………………………………………………….27</w:t>
      </w:r>
    </w:p>
    <w:p>
      <w:pPr>
        <w:pStyle w:val="ListParagraph"/>
        <w:spacing w:lineRule="auto" w:line="276"/>
        <w:ind w:left="266" w:hanging="0"/>
        <w:jc w:val="both"/>
        <w:rPr/>
      </w:pPr>
      <w:r>
        <w:rPr>
          <w:b/>
          <w:bCs/>
          <w:iCs/>
          <w:sz w:val="26"/>
          <w:szCs w:val="26"/>
          <w:lang w:val="ru-RU" w:eastAsia="ru-RU"/>
        </w:rPr>
        <w:t>5.     Приложения………………………………………………………………………….27</w:t>
      </w:r>
    </w:p>
    <w:p>
      <w:pPr>
        <w:pStyle w:val="TOC1"/>
        <w:tabs>
          <w:tab w:val="clear" w:pos="720"/>
          <w:tab w:val="left" w:pos="560" w:leader="none"/>
          <w:tab w:val="right" w:pos="9911" w:leader="dot"/>
        </w:tabs>
        <w:jc w:val="both"/>
        <w:rPr>
          <w:rFonts w:eastAsia="" w:cs="Times New Roman" w:eastAsiaTheme="minorEastAsia"/>
          <w:b w:val="false"/>
          <w:bCs w:val="false"/>
          <w:iCs w:val="false"/>
          <w:sz w:val="26"/>
          <w:szCs w:val="26"/>
        </w:rPr>
      </w:pPr>
      <w:r>
        <w:rPr>
          <w:rFonts w:eastAsia="" w:cs="Times New Roman" w:eastAsiaTheme="minorEastAsia"/>
          <w:b w:val="false"/>
          <w:bCs w:val="false"/>
          <w:iCs w:val="false"/>
          <w:sz w:val="26"/>
          <w:szCs w:val="26"/>
        </w:rPr>
      </w:r>
    </w:p>
    <w:p>
      <w:pPr>
        <w:pStyle w:val="TOC1"/>
        <w:tabs>
          <w:tab w:val="clear" w:pos="720"/>
          <w:tab w:val="right" w:pos="9911" w:leader="dot"/>
        </w:tabs>
        <w:rPr>
          <w:rFonts w:eastAsia="" w:cs="Times New Roman" w:eastAsiaTheme="minorEastAsia"/>
          <w:b w:val="false"/>
          <w:bCs w:val="false"/>
          <w:iCs w:val="false"/>
          <w:sz w:val="26"/>
          <w:szCs w:val="26"/>
        </w:rPr>
      </w:pPr>
      <w:r>
        <w:rPr>
          <w:rFonts w:eastAsia="" w:cs="Times New Roman" w:eastAsiaTheme="minorEastAsia"/>
          <w:b w:val="false"/>
          <w:bCs w:val="false"/>
          <w:iCs w:val="false"/>
          <w:sz w:val="26"/>
          <w:szCs w:val="26"/>
        </w:rPr>
      </w:r>
    </w:p>
    <w:p>
      <w:pPr>
        <w:pStyle w:val="Normal"/>
        <w:rPr>
          <w:rFonts w:cs="Calibri" w:cstheme="minorHAnsi"/>
          <w:bCs/>
          <w:i/>
          <w:i/>
          <w:iCs/>
          <w:caps/>
        </w:rPr>
      </w:pPr>
      <w:r>
        <w:rPr>
          <w:rFonts w:cs="Calibri" w:cstheme="minorHAnsi"/>
          <w:bCs/>
          <w:i/>
          <w:iCs/>
          <w:caps/>
        </w:rPr>
      </w:r>
    </w:p>
    <w:p>
      <w:pPr>
        <w:pStyle w:val="Normal"/>
        <w:rPr>
          <w:rFonts w:cs="Calibri" w:cstheme="minorHAnsi"/>
          <w:bCs/>
          <w:i/>
          <w:i/>
          <w:iCs/>
          <w:caps/>
        </w:rPr>
      </w:pPr>
      <w:r>
        <w:rPr>
          <w:rFonts w:cs="Calibri" w:cstheme="minorHAnsi"/>
          <w:bCs/>
          <w:i/>
          <w:iCs/>
          <w:caps/>
        </w:rPr>
      </w:r>
    </w:p>
    <w:p>
      <w:pPr>
        <w:pStyle w:val="Normal"/>
        <w:rPr>
          <w:rFonts w:cs="Calibri" w:cstheme="minorHAnsi"/>
          <w:bCs/>
          <w:i/>
          <w:i/>
          <w:iCs/>
          <w:caps/>
        </w:rPr>
      </w:pPr>
      <w:r>
        <w:rPr>
          <w:rFonts w:cs="Calibri" w:cstheme="minorHAnsi"/>
          <w:bCs/>
          <w:i/>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rPr>
          <w:rFonts w:cs="Calibri" w:cstheme="minorHAnsi"/>
          <w:bCs/>
          <w:iCs/>
          <w:caps/>
        </w:rPr>
      </w:pPr>
      <w:r>
        <w:rPr>
          <w:rFonts w:cs="Calibri" w:cstheme="minorHAnsi"/>
          <w:bCs/>
          <w:iCs/>
          <w:caps/>
        </w:rPr>
      </w:r>
    </w:p>
    <w:p>
      <w:pPr>
        <w:pStyle w:val="Normal"/>
        <w:keepNext w:val="true"/>
        <w:numPr>
          <w:ilvl w:val="0"/>
          <w:numId w:val="0"/>
        </w:numPr>
        <w:spacing w:lineRule="auto" w:line="240" w:before="120" w:after="60"/>
        <w:ind w:left="0" w:hanging="0"/>
        <w:outlineLvl w:val="3"/>
        <w:rPr>
          <w:b/>
          <w:bCs/>
        </w:rPr>
      </w:pPr>
      <w:r>
        <w:rPr>
          <w:rFonts w:cs="Times New Roman" w:ascii="Times New Roman" w:hAnsi="Times New Roman"/>
          <w:b/>
          <w:bCs/>
          <w:sz w:val="26"/>
          <w:szCs w:val="26"/>
          <w:lang w:val="x-none" w:eastAsia="x-none"/>
        </w:rPr>
        <w:t xml:space="preserve">1. Общие сведения </w:t>
      </w:r>
    </w:p>
    <w:p>
      <w:pPr>
        <w:pStyle w:val="Normal"/>
        <w:numPr>
          <w:ilvl w:val="0"/>
          <w:numId w:val="0"/>
        </w:numPr>
        <w:spacing w:lineRule="auto" w:line="240" w:before="120" w:after="60"/>
        <w:ind w:left="0" w:hanging="0"/>
        <w:outlineLvl w:val="3"/>
        <w:rPr>
          <w:b/>
          <w:bCs/>
        </w:rPr>
      </w:pPr>
      <w:r>
        <w:rPr>
          <w:rFonts w:cs="Times New Roman" w:ascii="Times New Roman" w:hAnsi="Times New Roman"/>
          <w:b/>
          <w:bCs/>
          <w:sz w:val="26"/>
          <w:szCs w:val="26"/>
          <w:lang w:val="x-none" w:eastAsia="x-none"/>
        </w:rPr>
        <w:t>1.1.  Обозначения и сокращения:</w:t>
      </w:r>
    </w:p>
    <w:tbl>
      <w:tblPr>
        <w:tblW w:w="10197"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2552"/>
        <w:gridCol w:w="7644"/>
      </w:tblGrid>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АО «ДРСК»</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Акционерное общество «Дальневосточная распределительная сетевая компания»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И</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Инструкция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ВЛ</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Воздушная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КЛ</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Кабельная линия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КПТ</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Кадастровый план территории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Комплектная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ЛЭП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Линия электропередачи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ППР</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Проект производства работ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ПТЭ</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Правила технической эксплуатации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ПУЭ</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Правила устройства электроустановок</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ПЮЭС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Приморские южные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РД</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Руководящие документы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РЭС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Районные электрические сети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СанПиН</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Санитарные правила и нормы</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СНиП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Строительные нормы и правила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Структурное подразделение</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СП 48.13330.2011</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Свод правил</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i/>
                <w:iCs/>
                <w:sz w:val="26"/>
                <w:szCs w:val="26"/>
                <w:lang w:eastAsia="ru-RU"/>
              </w:rPr>
              <w:t>76.13330.2016</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 xml:space="preserve">      </w:t>
            </w:r>
            <w:r>
              <w:rPr>
                <w:rFonts w:eastAsia="Times New Roman" w:cs="Times New Roman" w:ascii="Times New Roman" w:hAnsi="Times New Roman"/>
                <w:i/>
                <w:iCs/>
                <w:sz w:val="26"/>
                <w:szCs w:val="26"/>
                <w:lang w:eastAsia="ru-RU"/>
              </w:rPr>
              <w:t>126.13330.2017</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СПДС</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Система проектной документации для строительства</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СРО</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Саморегулируемые организации</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Столбовая 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ТП</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bCs/>
                <w:iCs/>
                <w:sz w:val="26"/>
                <w:szCs w:val="26"/>
                <w:highlight w:val="yellow"/>
                <w:lang w:eastAsia="ru-RU"/>
              </w:rPr>
            </w:pPr>
            <w:r>
              <w:rPr>
                <w:rFonts w:eastAsia="Times New Roman" w:cs="Times New Roman" w:ascii="Times New Roman" w:hAnsi="Times New Roman"/>
                <w:i/>
                <w:iCs/>
                <w:sz w:val="26"/>
                <w:szCs w:val="26"/>
                <w:lang w:eastAsia="ru-RU"/>
              </w:rPr>
              <w:t>Трансформаторная подстанция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ТТ</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Технические требования</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ПУД</w:t>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t>Правоустанавливающий документ</w:t>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r>
        <w:trPr>
          <w:cantSplit w:val="true"/>
        </w:trPr>
        <w:tc>
          <w:tcPr>
            <w:tcW w:w="2552"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c>
          <w:tcPr>
            <w:tcW w:w="7644" w:type="dxa"/>
            <w:tcBorders/>
            <w:shd w:color="auto" w:fill="auto" w:val="clear"/>
          </w:tcPr>
          <w:p>
            <w:pPr>
              <w:pStyle w:val="Normal"/>
              <w:keepNext w:val="true"/>
              <w:keepLines/>
              <w:widowControl w:val="false"/>
              <w:spacing w:lineRule="auto" w:line="240" w:before="0" w:after="0"/>
              <w:jc w:val="both"/>
              <w:rPr>
                <w:rFonts w:ascii="Times New Roman" w:hAnsi="Times New Roman" w:eastAsia="Times New Roman" w:cs="Times New Roman"/>
                <w:i/>
                <w:i/>
                <w:iCs/>
                <w:sz w:val="26"/>
                <w:szCs w:val="26"/>
                <w:lang w:eastAsia="ru-RU"/>
              </w:rPr>
            </w:pPr>
            <w:r>
              <w:rPr>
                <w:rFonts w:eastAsia="Times New Roman" w:cs="Times New Roman" w:ascii="Times New Roman" w:hAnsi="Times New Roman"/>
                <w:i/>
                <w:iCs/>
                <w:sz w:val="26"/>
                <w:szCs w:val="26"/>
                <w:lang w:eastAsia="ru-RU"/>
              </w:rPr>
            </w:r>
          </w:p>
        </w:tc>
      </w:tr>
    </w:tbl>
    <w:p>
      <w:pPr>
        <w:pStyle w:val="Normal"/>
        <w:rPr>
          <w:sz w:val="26"/>
          <w:szCs w:val="26"/>
        </w:rPr>
      </w:pPr>
      <w:r>
        <w:rPr>
          <w:sz w:val="26"/>
          <w:szCs w:val="26"/>
        </w:rPr>
      </w:r>
    </w:p>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r>
    </w:p>
    <w:p>
      <w:pPr>
        <w:pStyle w:val="Normal"/>
        <w:spacing w:before="0" w:after="120"/>
        <w:ind w:left="-57" w:hanging="0"/>
        <w:jc w:val="both"/>
        <w:rPr>
          <w:b/>
          <w:bCs/>
        </w:rPr>
      </w:pPr>
      <w:r>
        <w:rPr>
          <w:rFonts w:eastAsia="Times New Roman" w:cs="Times New Roman" w:ascii="Times New Roman" w:hAnsi="Times New Roman"/>
          <w:b/>
          <w:bCs/>
          <w:sz w:val="26"/>
          <w:szCs w:val="26"/>
          <w:lang w:eastAsia="ru-RU"/>
        </w:rPr>
        <w:t>1.2. Наименование закупаемой продукции (выполняемых работ)</w:t>
      </w:r>
    </w:p>
    <w:p>
      <w:pPr>
        <w:pStyle w:val="Normal"/>
        <w:ind w:hanging="57"/>
        <w:jc w:val="both"/>
        <w:rPr/>
      </w:pPr>
      <w:r>
        <w:rPr>
          <w:rFonts w:cs="Times New Roman" w:ascii="Times New Roman" w:hAnsi="Times New Roman"/>
          <w:color w:val="700000"/>
          <w:sz w:val="26"/>
          <w:szCs w:val="26"/>
        </w:rPr>
        <w:t>ОКДП2 42.22.12.110 Строительство распределительных сетей 6(10)/0,4 кВ (в том числе кадастровые и проектно-изыскательские работы) для технологического присоединения потребителей мощностью до 150 кВт на территориях  Находкинского ГО, Лазовского МР и Партизанского МР Приморского края (рамочный договор)</w:t>
      </w:r>
    </w:p>
    <w:p>
      <w:pPr>
        <w:pStyle w:val="Normal"/>
        <w:ind w:hanging="57"/>
        <w:jc w:val="both"/>
        <w:rPr>
          <w:b/>
          <w:bCs/>
        </w:rPr>
      </w:pPr>
      <w:r>
        <w:rPr>
          <w:rFonts w:cs="Times New Roman" w:ascii="Times New Roman" w:hAnsi="Times New Roman"/>
          <w:b/>
          <w:sz w:val="26"/>
          <w:szCs w:val="26"/>
        </w:rPr>
        <w:t>1.3. Заказчик.</w:t>
      </w:r>
    </w:p>
    <w:p>
      <w:pPr>
        <w:pStyle w:val="Normal"/>
        <w:spacing w:before="0" w:after="0"/>
        <w:ind w:hanging="57"/>
        <w:jc w:val="both"/>
        <w:rPr>
          <w:rFonts w:ascii="Times New Roman" w:hAnsi="Times New Roman" w:cs="Times New Roman"/>
          <w:sz w:val="26"/>
          <w:szCs w:val="26"/>
        </w:rPr>
      </w:pPr>
      <w:r>
        <w:rPr>
          <w:rFonts w:cs="Times New Roman" w:ascii="Times New Roman" w:hAnsi="Times New Roman"/>
          <w:sz w:val="26"/>
          <w:szCs w:val="26"/>
        </w:rPr>
        <w:t>Акционерное общество «ДРСК» филиал «Приморские электрические сети» (сокращенное наименование: АО «ДРСК» «ПЭС»);</w:t>
      </w:r>
    </w:p>
    <w:p>
      <w:pPr>
        <w:pStyle w:val="Normal"/>
        <w:ind w:hanging="57"/>
        <w:jc w:val="both"/>
        <w:rPr>
          <w:rFonts w:ascii="Times New Roman" w:hAnsi="Times New Roman" w:cs="Times New Roman"/>
          <w:sz w:val="26"/>
          <w:szCs w:val="26"/>
        </w:rPr>
      </w:pPr>
      <w:r>
        <w:rPr>
          <w:rFonts w:cs="Times New Roman" w:ascii="Times New Roman" w:hAnsi="Times New Roman"/>
          <w:sz w:val="26"/>
          <w:szCs w:val="26"/>
        </w:rPr>
        <w:t>Адрес (Место нахождения): Приморский край, г. Владивосток, ул. Командорская 13 А.</w:t>
      </w:r>
    </w:p>
    <w:p>
      <w:pPr>
        <w:pStyle w:val="ListParagraph"/>
        <w:tabs>
          <w:tab w:val="clear" w:pos="720"/>
          <w:tab w:val="left" w:pos="426" w:leader="none"/>
        </w:tabs>
        <w:spacing w:before="120" w:after="120"/>
        <w:ind w:left="0" w:hanging="0"/>
        <w:contextualSpacing/>
        <w:jc w:val="both"/>
        <w:rPr>
          <w:b/>
          <w:bCs/>
        </w:rPr>
      </w:pPr>
      <w:r>
        <w:rPr>
          <w:b/>
          <w:sz w:val="26"/>
          <w:szCs w:val="26"/>
        </w:rPr>
        <w:t xml:space="preserve">1.4. Цель выполнения работ  </w:t>
      </w:r>
    </w:p>
    <w:p>
      <w:pPr>
        <w:pStyle w:val="Normal"/>
        <w:tabs>
          <w:tab w:val="clear" w:pos="720"/>
          <w:tab w:val="left" w:pos="488" w:leader="none"/>
          <w:tab w:val="left" w:pos="1134" w:leader="none"/>
        </w:tabs>
        <w:spacing w:lineRule="auto" w:line="240" w:before="0" w:after="0"/>
        <w:ind w:firstLine="567"/>
        <w:jc w:val="both"/>
        <w:rPr>
          <w:b/>
          <w:bCs/>
        </w:rPr>
      </w:pPr>
      <w:r>
        <w:rPr>
          <w:rFonts w:eastAsia="Times New Roman" w:cs="Times New Roman" w:ascii="Times New Roman" w:hAnsi="Times New Roman"/>
          <w:color w:val="000000"/>
          <w:sz w:val="26"/>
          <w:szCs w:val="26"/>
          <w:lang w:eastAsia="ru-RU"/>
        </w:rPr>
        <w:t>1.4.1. 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Приморского края.</w:t>
      </w:r>
    </w:p>
    <w:p>
      <w:pPr>
        <w:pStyle w:val="Normal"/>
        <w:tabs>
          <w:tab w:val="clear" w:pos="720"/>
          <w:tab w:val="left" w:pos="1134" w:leader="none"/>
        </w:tabs>
        <w:spacing w:lineRule="auto" w:line="240" w:before="0" w:after="0"/>
        <w:ind w:firstLine="567"/>
        <w:jc w:val="both"/>
        <w:rPr>
          <w:b/>
          <w:bCs/>
        </w:rPr>
      </w:pPr>
      <w:r>
        <w:rPr>
          <w:rFonts w:eastAsia="Times New Roman" w:cs="Times New Roman" w:ascii="Times New Roman" w:hAnsi="Times New Roman"/>
          <w:color w:val="000000"/>
          <w:sz w:val="26"/>
          <w:szCs w:val="26"/>
          <w:lang w:eastAsia="ru-RU"/>
        </w:rPr>
        <w:t>1.4.2. Заказчик планирует заключить с победителем закупки рамочный договор на выполнение работ по строительству (реконструкции) электрических сетей напряжением до 20 кВ для нужд филиала АО «ДРСК» «ПЭС» (далее – подрядные работы).</w:t>
      </w:r>
    </w:p>
    <w:p>
      <w:pPr>
        <w:pStyle w:val="Normal"/>
        <w:ind w:firstLine="567"/>
        <w:jc w:val="both"/>
        <w:rPr/>
      </w:pPr>
      <w:r>
        <w:rPr>
          <w:rFonts w:eastAsia="Times New Roman" w:cs="Times New Roman" w:ascii="Times New Roman" w:hAnsi="Times New Roman"/>
          <w:color w:val="000000"/>
          <w:sz w:val="26"/>
          <w:szCs w:val="26"/>
          <w:lang w:eastAsia="ru-RU"/>
        </w:rPr>
        <w:t xml:space="preserve">1.4.3. Планируемый объём выполняемых работ составляет не более </w:t>
      </w:r>
      <w:r>
        <w:rPr>
          <w:rFonts w:eastAsia="Times New Roman" w:cs="Times New Roman" w:ascii="Times New Roman" w:hAnsi="Times New Roman"/>
          <w:color w:val="0000FF"/>
          <w:sz w:val="26"/>
          <w:szCs w:val="26"/>
          <w:lang w:eastAsia="ru-RU"/>
        </w:rPr>
        <w:t>34 500 000,00</w:t>
      </w:r>
      <w:r>
        <w:rPr>
          <w:rFonts w:eastAsia="Times New Roman" w:cs="Times New Roman" w:ascii="Times New Roman" w:hAnsi="Times New Roman"/>
          <w:color w:val="0070C0"/>
          <w:sz w:val="26"/>
          <w:szCs w:val="26"/>
          <w:lang w:eastAsia="ru-RU"/>
        </w:rPr>
        <w:t xml:space="preserve"> </w:t>
      </w:r>
      <w:r>
        <w:rPr>
          <w:rFonts w:eastAsia="Times New Roman" w:cs="Times New Roman" w:ascii="Times New Roman" w:hAnsi="Times New Roman"/>
          <w:sz w:val="26"/>
          <w:szCs w:val="26"/>
          <w:lang w:eastAsia="ru-RU"/>
        </w:rPr>
        <w:t xml:space="preserve">руб. без учета НДС на весь срок действия договора. </w:t>
      </w:r>
    </w:p>
    <w:p>
      <w:pPr>
        <w:pStyle w:val="Normal"/>
        <w:tabs>
          <w:tab w:val="clear" w:pos="720"/>
          <w:tab w:val="left" w:pos="1695" w:leader="none"/>
        </w:tabs>
        <w:spacing w:lineRule="auto" w:line="360" w:before="0" w:after="0"/>
        <w:jc w:val="both"/>
        <w:rPr>
          <w:b/>
          <w:bCs/>
        </w:rPr>
      </w:pPr>
      <w:r>
        <w:rPr>
          <w:rFonts w:eastAsia="Times New Roman" w:cs="Times New Roman" w:ascii="Times New Roman" w:hAnsi="Times New Roman"/>
          <w:b/>
          <w:color w:val="000000"/>
          <w:sz w:val="26"/>
          <w:szCs w:val="26"/>
          <w:lang w:eastAsia="ru-RU"/>
        </w:rPr>
        <w:t>1.5. Иные требования и сведения общего характера</w:t>
      </w:r>
    </w:p>
    <w:p>
      <w:pPr>
        <w:pStyle w:val="Normal"/>
        <w:tabs>
          <w:tab w:val="clear" w:pos="720"/>
          <w:tab w:val="left" w:pos="1695" w:leader="none"/>
        </w:tabs>
        <w:spacing w:lineRule="auto" w:line="240" w:before="0" w:after="0"/>
        <w:ind w:firstLine="624"/>
        <w:jc w:val="both"/>
        <w:rPr>
          <w:b/>
          <w:bCs/>
        </w:rPr>
      </w:pPr>
      <w:r>
        <w:rPr>
          <w:rFonts w:eastAsia="Times New Roman" w:cs="Times New Roman" w:ascii="Times New Roman" w:hAnsi="Times New Roman"/>
          <w:color w:val="000000"/>
          <w:sz w:val="26"/>
          <w:szCs w:val="26"/>
          <w:lang w:eastAsia="ru-RU"/>
        </w:rPr>
        <w:t>1.5.1. Конкретные объёмы выполняемых работ определяются дополнительными соглашениями к заключенному договору (п. 1.4.2. настоящих Технических требований – далее ТТ), оформляемыми Заказчиком по мере возникновения потребности в выполнении подрядных работ.</w:t>
      </w:r>
    </w:p>
    <w:p>
      <w:pPr>
        <w:pStyle w:val="Normal"/>
        <w:tabs>
          <w:tab w:val="clear" w:pos="720"/>
          <w:tab w:val="left" w:pos="540" w:leader="none"/>
        </w:tabs>
        <w:spacing w:lineRule="auto" w:line="240" w:before="0" w:after="0"/>
        <w:ind w:firstLine="624"/>
        <w:jc w:val="both"/>
        <w:rPr>
          <w:color w:val="400020"/>
        </w:rPr>
      </w:pPr>
      <w:r>
        <w:rPr>
          <w:rFonts w:eastAsia="Times New Roman" w:cs="Times New Roman" w:ascii="Times New Roman" w:hAnsi="Times New Roman"/>
          <w:color w:val="400020"/>
          <w:sz w:val="26"/>
          <w:szCs w:val="26"/>
          <w:lang w:eastAsia="ru-RU"/>
        </w:rPr>
        <w:t>1.5.2.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п.1.5.1 настоящих ТТ, с учетом конкретных объемов работ.</w:t>
      </w:r>
    </w:p>
    <w:p>
      <w:pPr>
        <w:pStyle w:val="Normal"/>
        <w:tabs>
          <w:tab w:val="clear" w:pos="720"/>
          <w:tab w:val="left" w:pos="540" w:leader="none"/>
        </w:tabs>
        <w:spacing w:lineRule="auto" w:line="240" w:before="0" w:after="0"/>
        <w:ind w:firstLine="624"/>
        <w:jc w:val="both"/>
        <w:rPr>
          <w:color w:val="400020"/>
        </w:rPr>
      </w:pPr>
      <w:r>
        <w:rPr>
          <w:rFonts w:eastAsia="Times New Roman" w:cs="Times New Roman" w:ascii="Times New Roman" w:hAnsi="Times New Roman"/>
          <w:color w:val="400020"/>
          <w:sz w:val="26"/>
          <w:szCs w:val="26"/>
          <w:lang w:eastAsia="ru-RU"/>
        </w:rPr>
        <w:t>1.5.3.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1 к ТТ).  Не допускается превышение стоимости отдельных позиций, указанных в плановых Локальных сметных расчетах Заказчика (Приложение 1 к ТТ).</w:t>
      </w:r>
      <w:r>
        <w:rPr>
          <w:rFonts w:eastAsia="Times New Roman" w:cs="Times New Roman" w:ascii="Times New Roman" w:hAnsi="Times New Roman"/>
          <w:color w:val="400020"/>
          <w:sz w:val="26"/>
          <w:szCs w:val="26"/>
          <w:shd w:fill="FFFFFF" w:val="clear"/>
          <w:lang w:eastAsia="ru-RU"/>
        </w:rPr>
        <w:t xml:space="preserve"> </w:t>
      </w:r>
      <w:r>
        <w:rPr>
          <w:rFonts w:eastAsia="Times New Roman" w:cs="Times New Roman" w:ascii="Times New Roman" w:hAnsi="Times New Roman"/>
          <w:strike w:val="false"/>
          <w:dstrike w:val="false"/>
          <w:color w:val="400020"/>
          <w:sz w:val="26"/>
          <w:szCs w:val="26"/>
          <w:shd w:fill="FFFFFF" w:val="clear"/>
          <w:lang w:eastAsia="ru-RU"/>
        </w:rPr>
        <w:t>Стоимость</w:t>
      </w:r>
      <w:r>
        <w:rPr>
          <w:rFonts w:eastAsia="Times New Roman" w:cs="Times New Roman" w:ascii="Times New Roman" w:hAnsi="Times New Roman"/>
          <w:strike w:val="false"/>
          <w:dstrike w:val="false"/>
          <w:color w:val="400020"/>
          <w:sz w:val="26"/>
          <w:szCs w:val="26"/>
          <w:shd w:fill="FFFFFF" w:val="clear"/>
          <w:lang w:eastAsia="ru-RU"/>
        </w:rPr>
        <w:t xml:space="preserve"> для </w:t>
      </w:r>
      <w:r>
        <w:rPr>
          <w:rFonts w:eastAsia="Times New Roman" w:cs="Times New Roman" w:ascii="Times New Roman" w:hAnsi="Times New Roman"/>
          <w:color w:val="400020"/>
          <w:sz w:val="26"/>
          <w:szCs w:val="26"/>
          <w:lang w:eastAsia="ru-RU"/>
        </w:rPr>
        <w:t xml:space="preserve">каждого вида работ будут являться существенным условием договора, заключаемого по результатам закупки. </w:t>
      </w:r>
    </w:p>
    <w:p>
      <w:pPr>
        <w:pStyle w:val="Normal"/>
        <w:spacing w:lineRule="auto" w:line="240" w:before="0" w:after="0"/>
        <w:ind w:firstLine="624"/>
        <w:jc w:val="both"/>
        <w:rPr/>
      </w:pPr>
      <w:r>
        <w:rPr>
          <w:rFonts w:cs="Times New Roman" w:ascii="Times New Roman" w:hAnsi="Times New Roman"/>
          <w:sz w:val="26"/>
          <w:szCs w:val="26"/>
          <w:lang w:eastAsia="ru-RU"/>
        </w:rPr>
        <w:t xml:space="preserve">По результатам настоящей конкурентной процедуры Договор будет заключаться с предельной стоимостью </w:t>
      </w:r>
      <w:r>
        <w:rPr>
          <w:rFonts w:eastAsia="Times New Roman" w:cs="Times New Roman" w:ascii="Times New Roman" w:hAnsi="Times New Roman"/>
          <w:color w:val="0000FF"/>
          <w:sz w:val="26"/>
          <w:szCs w:val="26"/>
          <w:lang w:eastAsia="ru-RU"/>
        </w:rPr>
        <w:t>34 500 000,00</w:t>
      </w:r>
      <w:r>
        <w:rPr>
          <w:rFonts w:eastAsia="Times New Roman" w:cs="Times New Roman" w:ascii="Times New Roman" w:hAnsi="Times New Roman"/>
          <w:color w:val="0070C0"/>
          <w:sz w:val="26"/>
          <w:szCs w:val="26"/>
          <w:lang w:eastAsia="ru-RU"/>
        </w:rPr>
        <w:t xml:space="preserve"> </w:t>
      </w:r>
      <w:r>
        <w:rPr>
          <w:rFonts w:eastAsia="Times New Roman" w:cs="Times New Roman" w:ascii="Times New Roman" w:hAnsi="Times New Roman"/>
          <w:color w:val="0000FF"/>
          <w:sz w:val="26"/>
          <w:szCs w:val="26"/>
          <w:lang w:eastAsia="ru-RU"/>
        </w:rPr>
        <w:t>(тридцать четыре миллиона пятьсот тысяч) рублей без учета НДС.</w:t>
      </w:r>
    </w:p>
    <w:p>
      <w:pPr>
        <w:pStyle w:val="Normal"/>
        <w:spacing w:lineRule="auto" w:line="240" w:before="0" w:after="0"/>
        <w:ind w:firstLine="624"/>
        <w:jc w:val="both"/>
        <w:rPr>
          <w:b/>
          <w:bCs/>
        </w:rPr>
      </w:pPr>
      <w:r>
        <w:rPr>
          <w:rFonts w:cs="Times New Roman" w:ascii="Times New Roman" w:hAnsi="Times New Roman"/>
          <w:sz w:val="26"/>
          <w:szCs w:val="26"/>
          <w:lang w:eastAsia="ru-RU"/>
        </w:rPr>
        <w:t xml:space="preserve">Для оценки заявок Участников настоящей конкурентной закупки будет использоваться </w:t>
      </w:r>
      <w:r>
        <w:rPr>
          <w:rFonts w:cs="Times New Roman" w:ascii="Times New Roman" w:hAnsi="Times New Roman"/>
          <w:b/>
          <w:sz w:val="26"/>
          <w:szCs w:val="26"/>
          <w:lang w:eastAsia="ru-RU"/>
        </w:rPr>
        <w:t>Понижающий коэффициент K1 -  тендерный коэффициент</w:t>
      </w:r>
      <w:r>
        <w:rPr>
          <w:rFonts w:cs="Times New Roman" w:ascii="Times New Roman" w:hAnsi="Times New Roman"/>
          <w:sz w:val="26"/>
          <w:szCs w:val="26"/>
          <w:lang w:eastAsia="ru-RU"/>
        </w:rPr>
        <w:t>.</w:t>
      </w:r>
    </w:p>
    <w:p>
      <w:pPr>
        <w:pStyle w:val="Normal"/>
        <w:spacing w:lineRule="auto" w:line="240" w:before="0" w:after="0"/>
        <w:ind w:firstLine="624"/>
        <w:jc w:val="both"/>
        <w:rPr/>
      </w:pPr>
      <w:r>
        <w:rPr>
          <w:rFonts w:cs="Times New Roman" w:ascii="Times New Roman" w:hAnsi="Times New Roman"/>
          <w:sz w:val="26"/>
          <w:szCs w:val="26"/>
          <w:lang w:eastAsia="ru-RU"/>
        </w:rPr>
        <w:t>Требования к документации по ценообразованию на этапе закупки представлены в пункте 3 настоящих ТТ.</w:t>
      </w:r>
    </w:p>
    <w:p>
      <w:pPr>
        <w:pStyle w:val="Normal"/>
        <w:spacing w:lineRule="auto" w:line="240" w:before="0" w:after="0"/>
        <w:ind w:left="720" w:firstLine="709"/>
        <w:jc w:val="both"/>
        <w:rPr>
          <w:rFonts w:ascii="Times New Roman" w:hAnsi="Times New Roman" w:cs="Times New Roman"/>
          <w:i/>
          <w:i/>
          <w:sz w:val="26"/>
          <w:szCs w:val="26"/>
          <w:lang w:eastAsia="ru-RU"/>
        </w:rPr>
      </w:pPr>
      <w:r>
        <w:rPr>
          <w:rFonts w:cs="Times New Roman" w:ascii="Times New Roman" w:hAnsi="Times New Roman"/>
          <w:i/>
          <w:sz w:val="26"/>
          <w:szCs w:val="26"/>
          <w:lang w:eastAsia="ru-RU"/>
        </w:rPr>
      </w:r>
    </w:p>
    <w:p>
      <w:pPr>
        <w:pStyle w:val="Normal"/>
        <w:spacing w:lineRule="auto" w:line="240" w:before="0" w:after="0"/>
        <w:ind w:left="720" w:firstLine="709"/>
        <w:jc w:val="both"/>
        <w:rPr>
          <w:rFonts w:ascii="Times New Roman" w:hAnsi="Times New Roman" w:cs="Times New Roman"/>
          <w:b/>
          <w:sz w:val="26"/>
          <w:szCs w:val="26"/>
        </w:rPr>
      </w:pPr>
      <w:r>
        <w:rPr>
          <w:rFonts w:cs="Times New Roman" w:ascii="Times New Roman" w:hAnsi="Times New Roman"/>
          <w:b/>
          <w:sz w:val="26"/>
          <w:szCs w:val="26"/>
        </w:rPr>
      </w:r>
    </w:p>
    <w:p>
      <w:pPr>
        <w:pStyle w:val="Normal"/>
        <w:spacing w:lineRule="auto" w:line="240" w:before="0" w:after="0"/>
        <w:rPr>
          <w:b/>
          <w:bCs/>
        </w:rPr>
      </w:pPr>
      <w:r>
        <w:rPr>
          <w:rFonts w:cs="Times New Roman" w:ascii="Times New Roman" w:hAnsi="Times New Roman"/>
          <w:b/>
          <w:sz w:val="26"/>
          <w:szCs w:val="26"/>
        </w:rPr>
        <w:t>2. Требования к продукции</w:t>
      </w:r>
    </w:p>
    <w:p>
      <w:pPr>
        <w:pStyle w:val="Normal"/>
        <w:spacing w:lineRule="auto" w:line="240" w:before="0" w:after="0"/>
        <w:jc w:val="both"/>
        <w:rPr>
          <w:b/>
          <w:bCs/>
        </w:rPr>
      </w:pPr>
      <w:r>
        <w:rPr>
          <w:rFonts w:cs="Times New Roman" w:ascii="Times New Roman" w:hAnsi="Times New Roman"/>
          <w:b/>
          <w:sz w:val="26"/>
          <w:szCs w:val="26"/>
        </w:rPr>
        <w:t>2.1. Требования к видам и объемам работ</w:t>
      </w:r>
    </w:p>
    <w:p>
      <w:pPr>
        <w:pStyle w:val="Normal"/>
        <w:spacing w:lineRule="auto" w:line="240" w:before="0" w:after="0"/>
        <w:ind w:left="720" w:firstLine="709"/>
        <w:jc w:val="both"/>
        <w:rPr>
          <w:rFonts w:ascii="Times New Roman" w:hAnsi="Times New Roman" w:cs="Times New Roman"/>
          <w:sz w:val="26"/>
          <w:szCs w:val="26"/>
        </w:rPr>
      </w:pPr>
      <w:r>
        <w:rPr>
          <w:rFonts w:cs="Times New Roman" w:ascii="Times New Roman" w:hAnsi="Times New Roman"/>
          <w:sz w:val="26"/>
          <w:szCs w:val="26"/>
        </w:rPr>
      </w:r>
    </w:p>
    <w:p>
      <w:pPr>
        <w:pStyle w:val="Normal"/>
        <w:tabs>
          <w:tab w:val="clear" w:pos="720"/>
          <w:tab w:val="left" w:pos="8222" w:leader="none"/>
        </w:tabs>
        <w:spacing w:lineRule="auto" w:line="240" w:before="0" w:after="0"/>
        <w:ind w:left="720" w:hanging="426"/>
        <w:jc w:val="center"/>
        <w:rPr>
          <w:b/>
          <w:bCs/>
        </w:rPr>
      </w:pPr>
      <w:r>
        <w:rPr>
          <w:rFonts w:eastAsia="Times New Roman" w:cs="Times New Roman" w:ascii="Times New Roman" w:hAnsi="Times New Roman"/>
          <w:b/>
          <w:sz w:val="26"/>
          <w:szCs w:val="26"/>
          <w:lang w:eastAsia="ru-RU"/>
        </w:rPr>
        <w:t>Таблица 1. Перечень и объем выполняемых работ</w:t>
      </w:r>
    </w:p>
    <w:tbl>
      <w:tblPr>
        <w:tblW w:w="10650" w:type="dxa"/>
        <w:jc w:val="left"/>
        <w:tblInd w:w="-472" w:type="dxa"/>
        <w:tblLayout w:type="fixed"/>
        <w:tblCellMar>
          <w:top w:w="0" w:type="dxa"/>
          <w:left w:w="8" w:type="dxa"/>
          <w:bottom w:w="0" w:type="dxa"/>
          <w:right w:w="108" w:type="dxa"/>
        </w:tblCellMar>
        <w:tblLook w:val="04a0" w:noVBand="1" w:noHBand="0" w:lastColumn="0" w:firstColumn="1" w:lastRow="0" w:firstRow="1"/>
      </w:tblPr>
      <w:tblGrid>
        <w:gridCol w:w="615"/>
        <w:gridCol w:w="3405"/>
        <w:gridCol w:w="4081"/>
        <w:gridCol w:w="2548"/>
      </w:tblGrid>
      <w:tr>
        <w:trPr/>
        <w:tc>
          <w:tcPr>
            <w:tcW w:w="61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720"/>
                <w:tab w:val="left" w:pos="8640" w:leader="none"/>
              </w:tabs>
              <w:spacing w:lineRule="auto" w:line="240" w:before="0" w:after="120"/>
              <w:ind w:left="-63" w:hanging="0"/>
              <w:jc w:val="both"/>
              <w:rPr>
                <w:b/>
                <w:bCs/>
              </w:rPr>
            </w:pPr>
            <w:r>
              <w:rPr>
                <w:rFonts w:eastAsia="Times New Roman" w:ascii="Times New Roman" w:hAnsi="Times New Roman"/>
                <w:b/>
                <w:sz w:val="24"/>
                <w:szCs w:val="24"/>
                <w:lang w:eastAsia="ru-RU"/>
              </w:rPr>
              <w:t>№</w:t>
            </w:r>
          </w:p>
          <w:p>
            <w:pPr>
              <w:pStyle w:val="Normal"/>
              <w:widowControl w:val="false"/>
              <w:tabs>
                <w:tab w:val="clear" w:pos="720"/>
                <w:tab w:val="left" w:pos="8640" w:leader="none"/>
              </w:tabs>
              <w:spacing w:lineRule="auto" w:line="240" w:before="0" w:after="120"/>
              <w:jc w:val="both"/>
              <w:rPr>
                <w:b/>
                <w:bCs/>
              </w:rPr>
            </w:pPr>
            <w:r>
              <w:rPr>
                <w:rFonts w:eastAsia="Times New Roman" w:ascii="Times New Roman" w:hAnsi="Times New Roman"/>
                <w:b/>
                <w:sz w:val="24"/>
                <w:szCs w:val="24"/>
                <w:lang w:eastAsia="ru-RU"/>
              </w:rPr>
              <w:t>п/п</w:t>
            </w:r>
          </w:p>
        </w:tc>
        <w:tc>
          <w:tcPr>
            <w:tcW w:w="340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720"/>
                <w:tab w:val="left" w:pos="8640" w:leader="none"/>
              </w:tabs>
              <w:spacing w:lineRule="auto" w:line="240" w:before="0" w:after="120"/>
              <w:jc w:val="both"/>
              <w:rPr>
                <w:b/>
                <w:bCs/>
              </w:rPr>
            </w:pPr>
            <w:r>
              <w:rPr>
                <w:rFonts w:eastAsia="Times New Roman" w:ascii="Times New Roman" w:hAnsi="Times New Roman"/>
                <w:b/>
                <w:sz w:val="24"/>
                <w:szCs w:val="24"/>
                <w:lang w:eastAsia="ru-RU"/>
              </w:rPr>
              <w:t>Наименование параметра</w:t>
            </w:r>
          </w:p>
        </w:tc>
        <w:tc>
          <w:tcPr>
            <w:tcW w:w="4081"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tabs>
                <w:tab w:val="clear" w:pos="720"/>
                <w:tab w:val="left" w:pos="8640" w:leader="none"/>
              </w:tabs>
              <w:spacing w:lineRule="auto" w:line="240" w:before="0" w:after="120"/>
              <w:jc w:val="both"/>
              <w:rPr>
                <w:b/>
                <w:bCs/>
              </w:rPr>
            </w:pPr>
            <w:r>
              <w:rPr>
                <w:rFonts w:eastAsia="Times New Roman" w:ascii="Times New Roman" w:hAnsi="Times New Roman"/>
                <w:b/>
                <w:sz w:val="24"/>
                <w:szCs w:val="24"/>
                <w:lang w:eastAsia="ru-RU"/>
              </w:rPr>
              <w:t>Требование Заказчика</w:t>
            </w:r>
          </w:p>
        </w:tc>
        <w:tc>
          <w:tcPr>
            <w:tcW w:w="254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40" w:leader="none"/>
                <w:tab w:val="left" w:pos="8640" w:leader="none"/>
              </w:tabs>
              <w:spacing w:lineRule="auto" w:line="240" w:before="0" w:after="120"/>
              <w:jc w:val="both"/>
              <w:rPr>
                <w:b/>
                <w:bCs/>
              </w:rPr>
            </w:pPr>
            <w:r>
              <w:rPr>
                <w:rFonts w:eastAsia="Times New Roman" w:ascii="Times New Roman" w:hAnsi="Times New Roman"/>
                <w:b/>
                <w:sz w:val="24"/>
                <w:szCs w:val="24"/>
                <w:lang w:eastAsia="ru-RU"/>
              </w:rPr>
              <w:tab/>
              <w:t>Согласие с требованием/ указание характеристик</w:t>
            </w:r>
          </w:p>
        </w:tc>
      </w:tr>
      <w:tr>
        <w:trPr>
          <w:trHeight w:val="20"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b/>
                <w:bCs/>
              </w:rPr>
            </w:pPr>
            <w:r>
              <w:rPr>
                <w:rFonts w:eastAsia="Times New Roman" w:ascii="Times New Roman" w:hAnsi="Times New Roman"/>
                <w:sz w:val="24"/>
                <w:szCs w:val="24"/>
                <w:lang w:eastAsia="ru-RU"/>
              </w:rPr>
              <w:t>1</w:t>
            </w:r>
          </w:p>
        </w:tc>
        <w:tc>
          <w:tcPr>
            <w:tcW w:w="340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b/>
                <w:bCs/>
              </w:rPr>
            </w:pPr>
            <w:r>
              <w:rPr>
                <w:rFonts w:eastAsia="Times New Roman" w:ascii="Times New Roman" w:hAnsi="Times New Roman"/>
                <w:sz w:val="24"/>
                <w:szCs w:val="24"/>
                <w:lang w:eastAsia="ru-RU"/>
              </w:rPr>
              <w:t>2</w:t>
            </w:r>
          </w:p>
        </w:tc>
        <w:tc>
          <w:tcPr>
            <w:tcW w:w="408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b/>
                <w:bCs/>
              </w:rPr>
            </w:pPr>
            <w:r>
              <w:rPr>
                <w:rFonts w:eastAsia="Times New Roman" w:ascii="Times New Roman" w:hAnsi="Times New Roman"/>
                <w:sz w:val="24"/>
                <w:szCs w:val="24"/>
                <w:lang w:eastAsia="ru-RU"/>
              </w:rPr>
              <w:t>3</w:t>
            </w:r>
          </w:p>
        </w:tc>
        <w:tc>
          <w:tcPr>
            <w:tcW w:w="254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rFonts w:ascii="Times New Roman" w:hAnsi="Times New Roman" w:eastAsia="Times New Roman"/>
                <w:sz w:val="24"/>
                <w:szCs w:val="24"/>
                <w:lang w:eastAsia="ru-RU"/>
              </w:rPr>
            </w:pPr>
            <w:r>
              <w:rPr>
                <w:rFonts w:eastAsia="Times New Roman" w:ascii="Times New Roman" w:hAnsi="Times New Roman"/>
                <w:sz w:val="24"/>
                <w:szCs w:val="24"/>
                <w:lang w:eastAsia="ru-RU"/>
              </w:rPr>
            </w:r>
          </w:p>
        </w:tc>
      </w:tr>
      <w:tr>
        <w:trPr>
          <w:trHeight w:val="1559"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0"/>
              <w:jc w:val="both"/>
              <w:rPr>
                <w:b/>
                <w:bCs/>
              </w:rPr>
            </w:pPr>
            <w:r>
              <w:rPr>
                <w:rFonts w:eastAsia="Times New Roman" w:ascii="Times New Roman" w:hAnsi="Times New Roman"/>
                <w:sz w:val="24"/>
                <w:szCs w:val="24"/>
                <w:lang w:eastAsia="ru-RU"/>
              </w:rPr>
              <w:t>1.1.</w:t>
            </w:r>
          </w:p>
        </w:tc>
        <w:tc>
          <w:tcPr>
            <w:tcW w:w="3405"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ind w:left="0" w:right="0" w:hanging="0"/>
              <w:jc w:val="both"/>
              <w:rPr>
                <w:color w:val="400020"/>
              </w:rPr>
            </w:pPr>
            <w:r>
              <w:rPr>
                <w:strike w:val="false"/>
                <w:dstrike w:val="false"/>
                <w:color w:val="400020"/>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tabs>
                <w:tab w:val="clear" w:pos="720"/>
                <w:tab w:val="left" w:pos="0" w:leader="none"/>
                <w:tab w:val="left" w:pos="496" w:leader="none"/>
              </w:tabs>
              <w:spacing w:lineRule="auto" w:line="240" w:before="40" w:after="40"/>
              <w:ind w:left="57" w:right="57" w:hanging="0"/>
              <w:jc w:val="both"/>
              <w:rPr>
                <w:rFonts w:ascii="Times New Roman" w:hAnsi="Times New Roman" w:eastAsia="Times New Roman" w:cs="Times New Roman"/>
                <w:strike w:val="false"/>
                <w:dstrike w:val="false"/>
                <w:color w:val="400020"/>
                <w:sz w:val="24"/>
                <w:szCs w:val="24"/>
                <w:lang w:val="ru-RU" w:eastAsia="ru-RU" w:bidi="ar-SA"/>
              </w:rPr>
            </w:pPr>
            <w:r>
              <w:rPr>
                <w:rFonts w:eastAsia="Times New Roman" w:cs="Times New Roman" w:ascii="Times New Roman" w:hAnsi="Times New Roman"/>
                <w:strike w:val="false"/>
                <w:dstrike w:val="false"/>
                <w:color w:val="400020"/>
                <w:sz w:val="24"/>
                <w:szCs w:val="24"/>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4081"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tabs>
                <w:tab w:val="clear" w:pos="720"/>
                <w:tab w:val="left" w:pos="0" w:leader="none"/>
                <w:tab w:val="left" w:pos="496" w:leader="none"/>
              </w:tabs>
              <w:ind w:left="57" w:hanging="0"/>
              <w:jc w:val="both"/>
              <w:rPr/>
            </w:pPr>
            <w:r>
              <w:rPr>
                <w:sz w:val="24"/>
                <w:szCs w:val="24"/>
                <w:lang w:eastAsia="ru-RU"/>
              </w:rPr>
              <w:t xml:space="preserve">При необходимости выполнения кадастровых работ, </w:t>
            </w:r>
            <w:r>
              <w:rPr>
                <w:sz w:val="24"/>
                <w:szCs w:val="24"/>
                <w:lang w:val="ru-RU" w:eastAsia="ru-RU"/>
              </w:rPr>
              <w:t>в соответствии с пунктом 1.5.1. настоящих ТТ с соблюдением требований подраздела 1.1.1 Таблицы 3 настоящих ТТ.</w:t>
            </w:r>
          </w:p>
          <w:p>
            <w:pPr>
              <w:pStyle w:val="ListParagraph"/>
              <w:widowControl w:val="false"/>
              <w:tabs>
                <w:tab w:val="clear" w:pos="720"/>
                <w:tab w:val="left" w:pos="0" w:leader="none"/>
                <w:tab w:val="left" w:pos="496" w:leader="none"/>
              </w:tabs>
              <w:jc w:val="both"/>
              <w:rPr>
                <w:sz w:val="24"/>
                <w:szCs w:val="24"/>
                <w:lang w:eastAsia="ru-RU"/>
              </w:rPr>
            </w:pPr>
            <w:r>
              <w:rPr>
                <w:sz w:val="24"/>
                <w:szCs w:val="24"/>
                <w:lang w:eastAsia="ru-RU"/>
              </w:rPr>
            </w:r>
          </w:p>
          <w:p>
            <w:pPr>
              <w:pStyle w:val="ListParagraph"/>
              <w:widowControl w:val="false"/>
              <w:tabs>
                <w:tab w:val="clear" w:pos="720"/>
                <w:tab w:val="left" w:pos="0" w:leader="none"/>
                <w:tab w:val="left" w:pos="496" w:leader="none"/>
              </w:tabs>
              <w:jc w:val="both"/>
              <w:rPr>
                <w:sz w:val="24"/>
                <w:szCs w:val="24"/>
                <w:lang w:eastAsia="ru-RU"/>
              </w:rPr>
            </w:pPr>
            <w:r>
              <w:rPr>
                <w:sz w:val="24"/>
                <w:szCs w:val="24"/>
                <w:lang w:eastAsia="ru-RU"/>
              </w:rPr>
            </w:r>
          </w:p>
          <w:p>
            <w:pPr>
              <w:pStyle w:val="ListParagraph"/>
              <w:widowControl w:val="false"/>
              <w:tabs>
                <w:tab w:val="clear" w:pos="720"/>
                <w:tab w:val="left" w:pos="0" w:leader="none"/>
                <w:tab w:val="left" w:pos="496" w:leader="none"/>
              </w:tabs>
              <w:ind w:left="227" w:hanging="0"/>
              <w:jc w:val="both"/>
              <w:rPr>
                <w:sz w:val="24"/>
                <w:szCs w:val="24"/>
                <w:lang w:eastAsia="ru-RU"/>
              </w:rPr>
            </w:pPr>
            <w:r>
              <w:rPr>
                <w:sz w:val="24"/>
                <w:szCs w:val="24"/>
                <w:lang w:eastAsia="ru-RU"/>
              </w:rPr>
            </w:r>
          </w:p>
        </w:tc>
        <w:tc>
          <w:tcPr>
            <w:tcW w:w="2548"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0" w:leader="none"/>
                <w:tab w:val="left" w:pos="496" w:leader="none"/>
              </w:tabs>
              <w:spacing w:before="0" w:after="200"/>
              <w:ind w:left="43" w:firstLine="141"/>
              <w:jc w:val="both"/>
              <w:rPr>
                <w:b/>
                <w:bCs/>
              </w:rPr>
            </w:pPr>
            <w:r>
              <w:rPr>
                <w:rFonts w:cs="Times New Roman" w:ascii="Times New Roman" w:hAnsi="Times New Roman"/>
                <w:sz w:val="24"/>
                <w:szCs w:val="24"/>
                <w:lang w:eastAsia="ru-RU"/>
              </w:rPr>
              <w:t>Участник должен предоставить в заявке согласие выполнить работы, полностью соответствующие настоящим техническим требованиям, по форме Технического предложения, установленной в Документации о закупке</w:t>
            </w:r>
          </w:p>
        </w:tc>
      </w:tr>
      <w:tr>
        <w:trPr>
          <w:trHeight w:val="2416"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before="0" w:after="120"/>
              <w:jc w:val="both"/>
              <w:rPr>
                <w:rFonts w:ascii="Times New Roman" w:hAnsi="Times New Roman"/>
              </w:rPr>
            </w:pPr>
            <w:r>
              <w:rPr>
                <w:rFonts w:ascii="Times New Roman" w:hAnsi="Times New Roman"/>
              </w:rPr>
              <w:t>1.2.</w:t>
            </w:r>
          </w:p>
        </w:tc>
        <w:tc>
          <w:tcPr>
            <w:tcW w:w="3405"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tabs>
                <w:tab w:val="clear" w:pos="720"/>
                <w:tab w:val="left" w:pos="8640" w:leader="none"/>
              </w:tabs>
              <w:spacing w:before="0" w:after="120"/>
              <w:ind w:left="57" w:hanging="0"/>
              <w:jc w:val="both"/>
              <w:rPr/>
            </w:pPr>
            <w:r>
              <w:rPr>
                <w:sz w:val="24"/>
                <w:szCs w:val="24"/>
                <w:lang w:eastAsia="ru-RU"/>
              </w:rPr>
              <w:t>Проектно-изыскательские работы.</w:t>
            </w:r>
            <w:r>
              <w:rPr>
                <w:sz w:val="24"/>
                <w:szCs w:val="24"/>
                <w:lang w:val="ru-RU" w:eastAsia="ru-RU"/>
              </w:rPr>
              <w:t xml:space="preserve"> Разработка и предоставление Заказчику рабочей документации</w:t>
            </w:r>
          </w:p>
        </w:tc>
        <w:tc>
          <w:tcPr>
            <w:tcW w:w="408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jc w:val="both"/>
              <w:rPr/>
            </w:pPr>
            <w:r>
              <w:rPr>
                <w:rFonts w:ascii="Times New Roman" w:hAnsi="Times New Roman"/>
                <w:sz w:val="24"/>
                <w:szCs w:val="24"/>
              </w:rPr>
              <w:t xml:space="preserve">При необходимости выполнения проектно-изыскательских работ, в соответствии с пунктом 1.5.1. </w:t>
            </w:r>
            <w:r>
              <w:rPr>
                <w:rFonts w:eastAsia="Times New Roman" w:ascii="Times New Roman" w:hAnsi="Times New Roman"/>
                <w:sz w:val="24"/>
                <w:szCs w:val="24"/>
                <w:lang w:eastAsia="ru-RU"/>
              </w:rPr>
              <w:t>настоящих ТТ с соблюдением требований подраздела 1.1.2 Таблицы 3 настоящих ТТ.</w:t>
            </w:r>
          </w:p>
          <w:p>
            <w:pPr>
              <w:pStyle w:val="Normal"/>
              <w:widowControl w:val="false"/>
              <w:spacing w:lineRule="auto" w:line="240" w:before="0" w:after="200"/>
              <w:jc w:val="both"/>
              <w:rPr>
                <w:rFonts w:ascii="Times New Roman" w:hAnsi="Times New Roman"/>
                <w:sz w:val="24"/>
                <w:szCs w:val="24"/>
              </w:rPr>
            </w:pPr>
            <w:r>
              <w:rPr>
                <w:rFonts w:ascii="Times New Roman" w:hAnsi="Times New Roman"/>
                <w:sz w:val="24"/>
                <w:szCs w:val="24"/>
              </w:rPr>
            </w:r>
          </w:p>
        </w:tc>
        <w:tc>
          <w:tcPr>
            <w:tcW w:w="2548"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200"/>
              <w:jc w:val="both"/>
              <w:rPr>
                <w:rFonts w:ascii="Times New Roman" w:hAnsi="Times New Roman" w:cs="Times New Roman"/>
                <w:sz w:val="24"/>
                <w:szCs w:val="24"/>
              </w:rPr>
            </w:pPr>
            <w:r>
              <w:rPr>
                <w:rFonts w:cs="Times New Roman" w:ascii="Times New Roman" w:hAnsi="Times New Roman"/>
                <w:sz w:val="24"/>
                <w:szCs w:val="24"/>
              </w:rPr>
            </w:r>
          </w:p>
        </w:tc>
      </w:tr>
      <w:tr>
        <w:trPr>
          <w:trHeight w:val="2416" w:hRule="atLeast"/>
        </w:trPr>
        <w:tc>
          <w:tcPr>
            <w:tcW w:w="61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before="0" w:after="120"/>
              <w:jc w:val="both"/>
              <w:rPr>
                <w:rFonts w:ascii="Times New Roman" w:hAnsi="Times New Roman"/>
                <w:sz w:val="24"/>
                <w:szCs w:val="24"/>
              </w:rPr>
            </w:pPr>
            <w:r>
              <w:rPr>
                <w:rFonts w:ascii="Times New Roman" w:hAnsi="Times New Roman"/>
                <w:sz w:val="24"/>
                <w:szCs w:val="24"/>
              </w:rPr>
              <w:t>1.3.</w:t>
            </w:r>
          </w:p>
        </w:tc>
        <w:tc>
          <w:tcPr>
            <w:tcW w:w="340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tabs>
                <w:tab w:val="clear" w:pos="720"/>
                <w:tab w:val="left" w:pos="8640" w:leader="none"/>
              </w:tabs>
              <w:spacing w:lineRule="auto" w:line="240" w:before="0" w:after="120"/>
              <w:jc w:val="both"/>
              <w:rPr/>
            </w:pPr>
            <w:r>
              <w:rPr>
                <w:rFonts w:ascii="Times New Roman" w:hAnsi="Times New Roman"/>
                <w:sz w:val="24"/>
                <w:szCs w:val="24"/>
              </w:rPr>
              <w:t>Строительно-монтажные работы по строительству и реконструкции электрических сетей до 20 кВ</w:t>
            </w:r>
          </w:p>
        </w:tc>
        <w:tc>
          <w:tcPr>
            <w:tcW w:w="408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200"/>
              <w:jc w:val="both"/>
              <w:rPr/>
            </w:pPr>
            <w:r>
              <w:rPr>
                <w:rFonts w:ascii="Times New Roman" w:hAnsi="Times New Roman"/>
                <w:sz w:val="24"/>
                <w:szCs w:val="24"/>
              </w:rPr>
              <w:t>Выполнение строительно-монтажных работ в соответствии с пунктом 1.5.1. настоящих ТТ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tc>
        <w:tc>
          <w:tcPr>
            <w:tcW w:w="2548"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0" w:after="200"/>
              <w:jc w:val="both"/>
              <w:rPr>
                <w:rFonts w:ascii="Times New Roman" w:hAnsi="Times New Roman" w:cs="Times New Roman"/>
                <w:sz w:val="24"/>
                <w:szCs w:val="24"/>
              </w:rPr>
            </w:pPr>
            <w:r>
              <w:rPr>
                <w:rFonts w:cs="Times New Roman" w:ascii="Times New Roman" w:hAnsi="Times New Roman"/>
                <w:sz w:val="24"/>
                <w:szCs w:val="24"/>
              </w:rPr>
            </w:r>
          </w:p>
        </w:tc>
      </w:tr>
    </w:tbl>
    <w:p>
      <w:pPr>
        <w:pStyle w:val="Normal"/>
        <w:ind w:left="720" w:firstLine="567"/>
        <w:jc w:val="both"/>
        <w:rPr>
          <w:rFonts w:ascii="Times New Roman" w:hAnsi="Times New Roman" w:cs="Times New Roman"/>
          <w:b/>
          <w:sz w:val="24"/>
          <w:szCs w:val="24"/>
        </w:rPr>
      </w:pPr>
      <w:r>
        <w:rPr>
          <w:rFonts w:cs="Times New Roman" w:ascii="Times New Roman" w:hAnsi="Times New Roman"/>
          <w:b/>
          <w:sz w:val="24"/>
          <w:szCs w:val="24"/>
        </w:rPr>
      </w:r>
    </w:p>
    <w:p>
      <w:pPr>
        <w:pStyle w:val="Normal"/>
        <w:tabs>
          <w:tab w:val="clear" w:pos="720"/>
          <w:tab w:val="left" w:pos="709" w:leader="none"/>
        </w:tabs>
        <w:ind w:left="720" w:firstLine="709"/>
        <w:jc w:val="both"/>
        <w:rPr>
          <w:rFonts w:ascii="Times New Roman" w:hAnsi="Times New Roman" w:cs="Times New Roman"/>
          <w:b/>
          <w:sz w:val="26"/>
          <w:szCs w:val="26"/>
        </w:rPr>
      </w:pPr>
      <w:r>
        <w:rPr>
          <w:rFonts w:cs="Times New Roman" w:ascii="Times New Roman" w:hAnsi="Times New Roman"/>
          <w:b/>
          <w:sz w:val="26"/>
          <w:szCs w:val="26"/>
        </w:rPr>
      </w:r>
    </w:p>
    <w:p>
      <w:pPr>
        <w:pStyle w:val="Normal"/>
        <w:tabs>
          <w:tab w:val="clear" w:pos="720"/>
          <w:tab w:val="left" w:pos="709" w:leader="none"/>
        </w:tabs>
        <w:ind w:left="720" w:firstLine="709"/>
        <w:jc w:val="both"/>
        <w:rPr>
          <w:rFonts w:ascii="Times New Roman" w:hAnsi="Times New Roman" w:cs="Times New Roman"/>
          <w:b/>
          <w:sz w:val="26"/>
          <w:szCs w:val="26"/>
        </w:rPr>
      </w:pPr>
      <w:r>
        <w:rPr>
          <w:rFonts w:cs="Times New Roman" w:ascii="Times New Roman" w:hAnsi="Times New Roman"/>
          <w:b/>
          <w:sz w:val="26"/>
          <w:szCs w:val="26"/>
        </w:rPr>
      </w:r>
    </w:p>
    <w:p>
      <w:pPr>
        <w:pStyle w:val="Normal"/>
        <w:tabs>
          <w:tab w:val="clear" w:pos="720"/>
          <w:tab w:val="left" w:pos="709" w:leader="none"/>
        </w:tabs>
        <w:ind w:left="720" w:firstLine="709"/>
        <w:jc w:val="both"/>
        <w:rPr>
          <w:rFonts w:ascii="Times New Roman" w:hAnsi="Times New Roman" w:cs="Times New Roman"/>
          <w:b/>
          <w:sz w:val="26"/>
          <w:szCs w:val="26"/>
        </w:rPr>
      </w:pPr>
      <w:r>
        <w:rPr>
          <w:rFonts w:cs="Times New Roman" w:ascii="Times New Roman" w:hAnsi="Times New Roman"/>
          <w:b/>
          <w:sz w:val="26"/>
          <w:szCs w:val="26"/>
        </w:rPr>
      </w:r>
      <w:bookmarkStart w:id="1" w:name="_GoBack"/>
      <w:bookmarkStart w:id="2" w:name="_GoBack"/>
      <w:bookmarkEnd w:id="2"/>
    </w:p>
    <w:p>
      <w:pPr>
        <w:pStyle w:val="Normal"/>
        <w:tabs>
          <w:tab w:val="clear" w:pos="720"/>
          <w:tab w:val="left" w:pos="709" w:leader="none"/>
        </w:tabs>
        <w:jc w:val="both"/>
        <w:rPr>
          <w:b/>
          <w:bCs/>
        </w:rPr>
      </w:pPr>
      <w:r>
        <w:rPr>
          <w:rFonts w:cs="Times New Roman" w:ascii="Times New Roman" w:hAnsi="Times New Roman"/>
          <w:b/>
          <w:sz w:val="26"/>
          <w:szCs w:val="26"/>
        </w:rPr>
        <w:t>2.2. Требования к срокам выполнения работ.</w:t>
      </w:r>
    </w:p>
    <w:p>
      <w:pPr>
        <w:pStyle w:val="Normal"/>
        <w:tabs>
          <w:tab w:val="clear" w:pos="720"/>
          <w:tab w:val="left" w:pos="709" w:leader="none"/>
        </w:tabs>
        <w:spacing w:before="0" w:after="0"/>
        <w:jc w:val="both"/>
        <w:rPr>
          <w:b/>
          <w:bCs/>
        </w:rPr>
      </w:pPr>
      <w:r>
        <w:rPr>
          <w:rFonts w:cs="Times New Roman" w:ascii="Times New Roman" w:hAnsi="Times New Roman"/>
          <w:sz w:val="26"/>
          <w:szCs w:val="26"/>
        </w:rPr>
        <w:t>2.2.1 Общие сроки выполнения работ:</w:t>
      </w:r>
    </w:p>
    <w:p>
      <w:pPr>
        <w:pStyle w:val="Normal"/>
        <w:tabs>
          <w:tab w:val="clear" w:pos="720"/>
          <w:tab w:val="left" w:pos="709" w:leader="none"/>
        </w:tabs>
        <w:spacing w:before="0" w:after="0"/>
        <w:jc w:val="both"/>
        <w:rPr>
          <w:b/>
          <w:bCs/>
        </w:rPr>
      </w:pPr>
      <w:r>
        <w:rPr>
          <w:rFonts w:cs="Times New Roman" w:ascii="Times New Roman" w:hAnsi="Times New Roman"/>
          <w:sz w:val="26"/>
          <w:szCs w:val="26"/>
        </w:rPr>
        <w:t>Начало работ: с даты, следующей за датой заключения Договора.</w:t>
      </w:r>
    </w:p>
    <w:p>
      <w:pPr>
        <w:pStyle w:val="Normal"/>
        <w:tabs>
          <w:tab w:val="clear" w:pos="720"/>
          <w:tab w:val="left" w:pos="709" w:leader="none"/>
        </w:tabs>
        <w:spacing w:before="0" w:after="0"/>
        <w:jc w:val="both"/>
        <w:rPr>
          <w:b/>
          <w:bCs/>
        </w:rPr>
      </w:pPr>
      <w:r>
        <w:rPr>
          <w:rFonts w:cs="Times New Roman" w:ascii="Times New Roman" w:hAnsi="Times New Roman"/>
          <w:sz w:val="26"/>
          <w:szCs w:val="26"/>
        </w:rPr>
        <w:t>Окончание работ: до 31.12.2025 г.</w:t>
      </w:r>
    </w:p>
    <w:p>
      <w:pPr>
        <w:pStyle w:val="Normal"/>
        <w:tabs>
          <w:tab w:val="clear" w:pos="720"/>
          <w:tab w:val="left" w:pos="709" w:leader="none"/>
        </w:tabs>
        <w:spacing w:before="0" w:after="0"/>
        <w:jc w:val="both"/>
        <w:rPr>
          <w:b/>
          <w:bCs/>
        </w:rPr>
      </w:pPr>
      <w:r>
        <w:rPr>
          <w:rFonts w:cs="Times New Roman" w:ascii="Times New Roman" w:hAnsi="Times New Roman"/>
          <w:sz w:val="26"/>
          <w:szCs w:val="26"/>
        </w:rPr>
        <w:t>2.2.2 График выполнения работ:</w:t>
      </w:r>
    </w:p>
    <w:p>
      <w:pPr>
        <w:pStyle w:val="Normal"/>
        <w:spacing w:lineRule="auto" w:line="240" w:before="0" w:after="0"/>
        <w:jc w:val="both"/>
        <w:rPr>
          <w:b/>
          <w:bCs/>
        </w:rPr>
      </w:pPr>
      <w:r>
        <w:rPr>
          <w:rFonts w:eastAsia="Times New Roman" w:cs="Times New Roman" w:ascii="Times New Roman" w:hAnsi="Times New Roman"/>
          <w:iCs/>
          <w:sz w:val="26"/>
          <w:szCs w:val="26"/>
          <w:lang w:eastAsia="ru-RU"/>
        </w:rPr>
        <w:t>Расчетные сроки выполнения работ в рамках договора подряда представлены в Таблице 2 настоящих Технических требований:</w:t>
      </w:r>
    </w:p>
    <w:p>
      <w:pPr>
        <w:pStyle w:val="Normal"/>
        <w:spacing w:lineRule="auto" w:line="240" w:before="0" w:after="0"/>
        <w:ind w:left="720" w:hanging="0"/>
        <w:jc w:val="both"/>
        <w:rPr>
          <w:b/>
          <w:sz w:val="26"/>
          <w:szCs w:val="26"/>
        </w:rPr>
      </w:pPr>
      <w:r>
        <w:rPr>
          <w:b/>
          <w:sz w:val="26"/>
          <w:szCs w:val="26"/>
        </w:rPr>
      </w:r>
    </w:p>
    <w:p>
      <w:pPr>
        <w:pStyle w:val="BodyTextIndent3"/>
        <w:jc w:val="center"/>
        <w:rPr>
          <w:b/>
          <w:bCs/>
        </w:rPr>
      </w:pPr>
      <w:r>
        <w:rPr>
          <w:b/>
          <w:sz w:val="26"/>
          <w:szCs w:val="26"/>
        </w:rPr>
        <w:t>Таблица 2. График выполнения работ</w:t>
      </w:r>
    </w:p>
    <w:tbl>
      <w:tblPr>
        <w:tblW w:w="10065" w:type="dxa"/>
        <w:jc w:val="left"/>
        <w:tblInd w:w="-22" w:type="dxa"/>
        <w:tblLayout w:type="fixed"/>
        <w:tblCellMar>
          <w:top w:w="0" w:type="dxa"/>
          <w:left w:w="8" w:type="dxa"/>
          <w:bottom w:w="0" w:type="dxa"/>
          <w:right w:w="108" w:type="dxa"/>
        </w:tblCellMar>
        <w:tblLook w:val="01e0" w:noVBand="0" w:noHBand="0" w:lastColumn="1" w:firstColumn="1" w:lastRow="1" w:firstRow="1"/>
      </w:tblPr>
      <w:tblGrid>
        <w:gridCol w:w="707"/>
        <w:gridCol w:w="3547"/>
        <w:gridCol w:w="2977"/>
        <w:gridCol w:w="2833"/>
      </w:tblGrid>
      <w:tr>
        <w:trPr>
          <w:cantSplit w:val="true"/>
        </w:trPr>
        <w:tc>
          <w:tcPr>
            <w:tcW w:w="707"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b/>
                <w:bCs/>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sz w:val="26"/>
                <w:szCs w:val="26"/>
                <w:lang w:eastAsia="ru-RU"/>
              </w:rPr>
              <w:t>п/п</w:t>
            </w:r>
          </w:p>
        </w:tc>
        <w:tc>
          <w:tcPr>
            <w:tcW w:w="3547"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b/>
                <w:bCs/>
              </w:rPr>
            </w:pPr>
            <w:r>
              <w:rPr>
                <w:rFonts w:eastAsia="Times New Roman" w:cs="Times New Roman" w:ascii="Times New Roman" w:hAnsi="Times New Roman"/>
                <w:sz w:val="26"/>
                <w:szCs w:val="26"/>
                <w:lang w:eastAsia="ru-RU"/>
              </w:rPr>
              <w:t>Вид работ</w:t>
            </w:r>
          </w:p>
        </w:tc>
        <w:tc>
          <w:tcPr>
            <w:tcW w:w="5810"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b/>
                <w:bCs/>
              </w:rPr>
            </w:pPr>
            <w:r>
              <w:rPr>
                <w:rFonts w:eastAsia="Times New Roman" w:cs="Times New Roman" w:ascii="Times New Roman" w:hAnsi="Times New Roman"/>
                <w:sz w:val="26"/>
                <w:szCs w:val="26"/>
                <w:lang w:eastAsia="ru-RU"/>
              </w:rPr>
              <w:t>График</w:t>
            </w:r>
          </w:p>
        </w:tc>
      </w:tr>
      <w:tr>
        <w:trPr>
          <w:cantSplit w:val="true"/>
        </w:trPr>
        <w:tc>
          <w:tcPr>
            <w:tcW w:w="70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7" w:type="dxa"/>
            <w:vMerge w:val="continue"/>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2977"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b/>
                <w:bCs/>
              </w:rPr>
            </w:pPr>
            <w:r>
              <w:rPr>
                <w:rFonts w:eastAsia="Times New Roman" w:cs="Times New Roman" w:ascii="Times New Roman" w:hAnsi="Times New Roman"/>
                <w:sz w:val="26"/>
                <w:szCs w:val="26"/>
                <w:lang w:eastAsia="ru-RU"/>
              </w:rPr>
              <w:t>Начало работ</w:t>
            </w:r>
          </w:p>
        </w:tc>
        <w:tc>
          <w:tcPr>
            <w:tcW w:w="28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keepNext w:val="true"/>
              <w:widowControl w:val="false"/>
              <w:spacing w:lineRule="auto" w:line="240" w:before="40" w:after="40"/>
              <w:ind w:left="57" w:right="57" w:hanging="0"/>
              <w:jc w:val="center"/>
              <w:rPr>
                <w:b/>
                <w:bCs/>
              </w:rPr>
            </w:pPr>
            <w:r>
              <w:rPr>
                <w:rFonts w:eastAsia="Times New Roman" w:cs="Times New Roman" w:ascii="Times New Roman" w:hAnsi="Times New Roman"/>
                <w:sz w:val="26"/>
                <w:szCs w:val="26"/>
                <w:lang w:eastAsia="ru-RU"/>
              </w:rPr>
              <w:t>Окончание работ</w:t>
            </w:r>
          </w:p>
        </w:tc>
      </w:tr>
      <w:tr>
        <w:trPr/>
        <w:tc>
          <w:tcPr>
            <w:tcW w:w="70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7" w:type="dxa"/>
            <w:tcBorders>
              <w:top w:val="single" w:sz="4" w:space="0" w:color="00000A"/>
              <w:left w:val="single" w:sz="4" w:space="0" w:color="00000A"/>
              <w:bottom w:val="single" w:sz="4" w:space="0" w:color="00000A"/>
              <w:right w:val="single" w:sz="4" w:space="0" w:color="00000A"/>
            </w:tcBorders>
            <w:shd w:color="auto" w:fill="auto" w:val="clear"/>
          </w:tcPr>
          <w:p>
            <w:pPr>
              <w:pStyle w:val="ListParagraph"/>
              <w:widowControl w:val="false"/>
              <w:ind w:left="0" w:right="0" w:hanging="0"/>
              <w:jc w:val="both"/>
              <w:rPr>
                <w:color w:val="400020"/>
              </w:rPr>
            </w:pPr>
            <w:r>
              <w:rPr>
                <w:strike w:val="false"/>
                <w:dstrike w:val="false"/>
                <w:color w:val="400020"/>
                <w:sz w:val="24"/>
                <w:szCs w:val="24"/>
                <w:lang w:val="ru-RU" w:eastAsia="ru-RU"/>
              </w:rPr>
              <w:t>Выполнение работ, в результате которых уполномоченные органы власти выдают разрешение на размещение объекта, принимают решение об установлении публичного сервитута; установление сервитута в порядке установленном Гражданским кодексом РФ, главой V.3 Земельного кодекса РФ. Закрепление границ земельного участка на местности.</w:t>
            </w:r>
          </w:p>
          <w:p>
            <w:pPr>
              <w:pStyle w:val="Normal"/>
              <w:widowControl w:val="false"/>
              <w:spacing w:lineRule="auto" w:line="240" w:before="40" w:after="40"/>
              <w:ind w:left="57" w:right="57" w:hanging="0"/>
              <w:jc w:val="both"/>
              <w:rPr>
                <w:rFonts w:ascii="Times New Roman" w:hAnsi="Times New Roman" w:eastAsia="Times New Roman" w:cs="Times New Roman"/>
                <w:strike w:val="false"/>
                <w:dstrike w:val="false"/>
                <w:color w:val="400020"/>
                <w:sz w:val="24"/>
                <w:szCs w:val="24"/>
                <w:lang w:val="ru-RU" w:eastAsia="ru-RU" w:bidi="ar-SA"/>
              </w:rPr>
            </w:pPr>
            <w:r>
              <w:rPr>
                <w:rFonts w:eastAsia="Times New Roman" w:cs="Times New Roman" w:ascii="Times New Roman" w:hAnsi="Times New Roman"/>
                <w:strike w:val="false"/>
                <w:dstrike w:val="false"/>
                <w:color w:val="400020"/>
                <w:sz w:val="26"/>
                <w:szCs w:val="26"/>
                <w:lang w:val="ru-RU" w:eastAsia="ru-RU" w:bidi="ar-SA"/>
              </w:rPr>
              <w:t>Оформление разрешительных документов на использование лесов (проект освоения лесов, лесная декларация, проект лесовосстановления).</w:t>
            </w:r>
          </w:p>
        </w:tc>
        <w:tc>
          <w:tcPr>
            <w:tcW w:w="297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b/>
                <w:bCs/>
              </w:rPr>
            </w:pPr>
            <w:r>
              <w:rPr>
                <w:rFonts w:eastAsia="Times New Roman" w:cs="Times New Roman" w:ascii="Times New Roman" w:hAnsi="Times New Roman"/>
                <w:sz w:val="26"/>
                <w:szCs w:val="26"/>
                <w:lang w:eastAsia="ru-RU"/>
              </w:rPr>
              <w:t>с момента заключения дополнительного соглашения к договору подряда</w:t>
            </w:r>
          </w:p>
        </w:tc>
        <w:tc>
          <w:tcPr>
            <w:tcW w:w="283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b/>
                <w:bCs/>
              </w:rPr>
            </w:pPr>
            <w:r>
              <w:rPr>
                <w:rFonts w:eastAsia="Times New Roman" w:cs="Times New Roman" w:ascii="Times New Roman" w:hAnsi="Times New Roman"/>
                <w:sz w:val="26"/>
                <w:szCs w:val="26"/>
                <w:lang w:eastAsia="ru-RU"/>
              </w:rPr>
              <w:t>в течение 15 календарных дней</w:t>
            </w:r>
          </w:p>
        </w:tc>
      </w:tr>
      <w:tr>
        <w:trPr/>
        <w:tc>
          <w:tcPr>
            <w:tcW w:w="70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b/>
                <w:bCs/>
              </w:rPr>
            </w:pPr>
            <w:r>
              <w:rPr>
                <w:rFonts w:eastAsia="Times New Roman" w:cs="Times New Roman" w:ascii="Times New Roman" w:hAnsi="Times New Roman"/>
                <w:sz w:val="26"/>
                <w:szCs w:val="26"/>
                <w:lang w:eastAsia="ru-RU"/>
              </w:rPr>
              <w:t>Проектно-изыскательские работы.</w:t>
            </w:r>
          </w:p>
          <w:p>
            <w:pPr>
              <w:pStyle w:val="Normal"/>
              <w:widowControl w:val="false"/>
              <w:spacing w:lineRule="auto" w:line="240" w:before="40" w:after="40"/>
              <w:ind w:left="57" w:right="57" w:hanging="0"/>
              <w:rPr>
                <w:b/>
                <w:bCs/>
              </w:rPr>
            </w:pPr>
            <w:r>
              <w:rPr>
                <w:rFonts w:eastAsia="Times New Roman" w:cs="Times New Roman" w:ascii="Times New Roman" w:hAnsi="Times New Roman"/>
                <w:sz w:val="26"/>
                <w:szCs w:val="26"/>
                <w:lang w:eastAsia="ru-RU"/>
              </w:rPr>
              <w:t>Разработка и предоставление Заказчику рабочей документации</w:t>
            </w:r>
          </w:p>
        </w:tc>
        <w:tc>
          <w:tcPr>
            <w:tcW w:w="297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b/>
                <w:bCs/>
              </w:rPr>
            </w:pPr>
            <w:r>
              <w:rPr>
                <w:rFonts w:eastAsia="Times New Roman" w:cs="Times New Roman" w:ascii="Times New Roman" w:hAnsi="Times New Roman"/>
                <w:sz w:val="26"/>
                <w:szCs w:val="26"/>
                <w:lang w:eastAsia="ru-RU"/>
              </w:rPr>
              <w:t>с момента заключения дополнительного соглашения к договору подряда</w:t>
            </w:r>
          </w:p>
        </w:tc>
        <w:tc>
          <w:tcPr>
            <w:tcW w:w="283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b/>
                <w:bCs/>
              </w:rPr>
            </w:pPr>
            <w:r>
              <w:rPr>
                <w:rFonts w:eastAsia="Times New Roman" w:cs="Times New Roman" w:ascii="Times New Roman" w:hAnsi="Times New Roman"/>
                <w:sz w:val="26"/>
                <w:szCs w:val="26"/>
                <w:lang w:eastAsia="ru-RU"/>
              </w:rPr>
              <w:t>в течение 30 календарных дней</w:t>
            </w:r>
          </w:p>
        </w:tc>
      </w:tr>
      <w:tr>
        <w:trPr/>
        <w:tc>
          <w:tcPr>
            <w:tcW w:w="70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numPr>
                <w:ilvl w:val="0"/>
                <w:numId w:val="2"/>
              </w:numPr>
              <w:spacing w:lineRule="auto" w:line="259" w:before="40" w:after="40"/>
              <w:ind w:left="720" w:right="57" w:hanging="36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tc>
        <w:tc>
          <w:tcPr>
            <w:tcW w:w="354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b/>
                <w:bCs/>
              </w:rPr>
            </w:pPr>
            <w:r>
              <w:rPr>
                <w:rFonts w:eastAsia="Times New Roman" w:cs="Times New Roman" w:ascii="Times New Roman" w:hAnsi="Times New Roman"/>
                <w:sz w:val="26"/>
                <w:szCs w:val="26"/>
                <w:lang w:eastAsia="ru-RU"/>
              </w:rPr>
              <w:t>Строительно-монтажные работы по строительству и реконструкции</w:t>
            </w:r>
          </w:p>
        </w:tc>
        <w:tc>
          <w:tcPr>
            <w:tcW w:w="297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b/>
                <w:bCs/>
              </w:rPr>
            </w:pPr>
            <w:r>
              <w:rPr>
                <w:rFonts w:eastAsia="Times New Roman" w:cs="Times New Roman" w:ascii="Times New Roman" w:hAnsi="Times New Roman"/>
                <w:sz w:val="26"/>
                <w:szCs w:val="26"/>
                <w:lang w:eastAsia="ru-RU"/>
              </w:rPr>
              <w:t>с момента заключения дополнительного соглашения к договору подряда</w:t>
            </w:r>
          </w:p>
        </w:tc>
        <w:tc>
          <w:tcPr>
            <w:tcW w:w="283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before="40" w:after="40"/>
              <w:ind w:left="57" w:right="57" w:hanging="0"/>
              <w:rPr>
                <w:b/>
                <w:bCs/>
              </w:rPr>
            </w:pPr>
            <w:r>
              <w:rPr>
                <w:rFonts w:eastAsia="Times New Roman" w:cs="Times New Roman" w:ascii="Times New Roman" w:hAnsi="Times New Roman"/>
                <w:sz w:val="26"/>
                <w:szCs w:val="26"/>
                <w:lang w:eastAsia="ru-RU"/>
              </w:rPr>
              <w:t>в течение 60 календарных дней</w:t>
            </w:r>
          </w:p>
        </w:tc>
      </w:tr>
    </w:tbl>
    <w:p>
      <w:pPr>
        <w:sectPr>
          <w:headerReference w:type="default" r:id="rId2"/>
          <w:type w:val="nextPage"/>
          <w:pgSz w:w="11906" w:h="16838"/>
          <w:pgMar w:left="1276" w:right="655" w:gutter="0" w:header="709" w:top="851" w:footer="0" w:bottom="709"/>
          <w:pgNumType w:fmt="decimal"/>
          <w:formProt w:val="false"/>
          <w:textDirection w:val="lrTb"/>
          <w:docGrid w:type="default" w:linePitch="381" w:charSpace="0"/>
        </w:sectPr>
      </w:pPr>
    </w:p>
    <w:p>
      <w:pPr>
        <w:pStyle w:val="Heading4"/>
        <w:keepNext w:val="true"/>
        <w:widowControl/>
        <w:numPr>
          <w:ilvl w:val="0"/>
          <w:numId w:val="0"/>
        </w:numPr>
        <w:tabs>
          <w:tab w:val="clear" w:pos="720"/>
          <w:tab w:val="left" w:pos="450" w:leader="none"/>
        </w:tabs>
        <w:suppressAutoHyphens w:val="true"/>
        <w:bidi w:val="0"/>
        <w:spacing w:lineRule="auto" w:line="240" w:before="0" w:after="0"/>
        <w:ind w:left="794" w:right="0" w:hanging="737"/>
        <w:jc w:val="both"/>
        <w:rPr/>
      </w:pPr>
      <w:r>
        <w:rPr>
          <w:sz w:val="26"/>
          <w:szCs w:val="26"/>
          <w:lang w:val="ru-RU"/>
        </w:rPr>
        <w:t>2.3. Требования</w:t>
      </w:r>
      <w:r>
        <w:rPr>
          <w:sz w:val="26"/>
          <w:szCs w:val="26"/>
        </w:rPr>
        <w:t xml:space="preserve"> к качеству работ</w:t>
      </w:r>
    </w:p>
    <w:p>
      <w:pPr>
        <w:pStyle w:val="Normal"/>
        <w:keepNext w:val="true"/>
        <w:keepLines/>
        <w:numPr>
          <w:ilvl w:val="0"/>
          <w:numId w:val="0"/>
        </w:numPr>
        <w:ind w:left="0" w:hanging="0"/>
        <w:jc w:val="center"/>
        <w:outlineLvl w:val="0"/>
        <w:rPr/>
      </w:pPr>
      <w:r>
        <w:rPr>
          <w:rFonts w:cs="Times New Roman" w:ascii="Times New Roman" w:hAnsi="Times New Roman"/>
          <w:b/>
          <w:sz w:val="26"/>
          <w:szCs w:val="26"/>
          <w:lang w:val="x-none" w:eastAsia="x-none"/>
        </w:rPr>
        <w:t>Таблица</w:t>
      </w:r>
      <w:r>
        <w:rPr>
          <w:rFonts w:cs="Times New Roman" w:ascii="Times New Roman" w:hAnsi="Times New Roman"/>
          <w:b/>
          <w:sz w:val="26"/>
          <w:szCs w:val="26"/>
          <w:lang w:eastAsia="x-none"/>
        </w:rPr>
        <w:t xml:space="preserve"> 3</w:t>
      </w:r>
      <w:r>
        <w:rPr>
          <w:rFonts w:cs="Times New Roman" w:ascii="Times New Roman" w:hAnsi="Times New Roman"/>
          <w:b/>
          <w:sz w:val="26"/>
          <w:szCs w:val="26"/>
          <w:lang w:val="x-none" w:eastAsia="x-none"/>
        </w:rPr>
        <w:t xml:space="preserve">. Требования к </w:t>
      </w:r>
      <w:r>
        <w:rPr>
          <w:rFonts w:cs="Times New Roman" w:ascii="Times New Roman" w:hAnsi="Times New Roman"/>
          <w:b/>
          <w:sz w:val="26"/>
          <w:szCs w:val="26"/>
          <w:lang w:eastAsia="x-none"/>
        </w:rPr>
        <w:t>качеству работ</w:t>
      </w:r>
    </w:p>
    <w:tbl>
      <w:tblPr>
        <w:tblStyle w:val="af6"/>
        <w:tblpPr w:bottomFromText="0" w:horzAnchor="text" w:leftFromText="180" w:rightFromText="180" w:tblpX="-5" w:tblpY="1" w:topFromText="0" w:vertAnchor="text"/>
        <w:tblW w:w="15595" w:type="dxa"/>
        <w:jc w:val="left"/>
        <w:tblInd w:w="5" w:type="dxa"/>
        <w:tblLayout w:type="fixed"/>
        <w:tblCellMar>
          <w:top w:w="0" w:type="dxa"/>
          <w:left w:w="5" w:type="dxa"/>
          <w:bottom w:w="0" w:type="dxa"/>
          <w:right w:w="13" w:type="dxa"/>
        </w:tblCellMar>
        <w:tblLook w:val="04a0" w:noVBand="1" w:noHBand="0" w:lastColumn="0" w:firstColumn="1" w:lastRow="0" w:firstRow="1"/>
      </w:tblPr>
      <w:tblGrid>
        <w:gridCol w:w="1068"/>
        <w:gridCol w:w="2793"/>
        <w:gridCol w:w="7593"/>
        <w:gridCol w:w="2"/>
        <w:gridCol w:w="1968"/>
        <w:gridCol w:w="2171"/>
      </w:tblGrid>
      <w:tr>
        <w:trPr/>
        <w:tc>
          <w:tcPr>
            <w:tcW w:w="1068" w:type="dxa"/>
            <w:vMerge w:val="restart"/>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 xml:space="preserve">№ </w:t>
            </w:r>
            <w:r>
              <w:rPr>
                <w:rFonts w:eastAsia="Times New Roman" w:cs="Times New Roman" w:ascii="Times New Roman" w:hAnsi="Times New Roman"/>
                <w:b/>
                <w:bCs/>
                <w:kern w:val="0"/>
                <w:sz w:val="24"/>
                <w:szCs w:val="24"/>
                <w:lang w:eastAsia="ru-RU"/>
              </w:rPr>
              <w:t>п/п</w:t>
            </w:r>
          </w:p>
        </w:tc>
        <w:tc>
          <w:tcPr>
            <w:tcW w:w="2793" w:type="dxa"/>
            <w:vMerge w:val="restart"/>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Наименование параметра</w:t>
            </w:r>
          </w:p>
        </w:tc>
        <w:tc>
          <w:tcPr>
            <w:tcW w:w="7593" w:type="dxa"/>
            <w:vMerge w:val="restart"/>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Требование заказчика</w:t>
            </w:r>
          </w:p>
        </w:tc>
        <w:tc>
          <w:tcPr>
            <w:tcW w:w="4141"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Способ подтверждения участником соответствия требованиям</w:t>
            </w:r>
          </w:p>
        </w:tc>
      </w:tr>
      <w:tr>
        <w:trPr/>
        <w:tc>
          <w:tcPr>
            <w:tcW w:w="1068" w:type="dxa"/>
            <w:vMerge w:val="continue"/>
            <w:tcBorders/>
            <w:shd w:color="auto" w:fill="auto" w:val="cle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lang w:eastAsia="ru-RU"/>
              </w:rPr>
            </w:pPr>
            <w:r>
              <w:rPr>
                <w:rFonts w:eastAsia="Times New Roman" w:cs="Times New Roman" w:ascii="Times New Roman" w:hAnsi="Times New Roman"/>
                <w:b/>
                <w:bCs/>
                <w:sz w:val="20"/>
                <w:szCs w:val="20"/>
                <w:lang w:eastAsia="ru-RU"/>
              </w:rPr>
            </w:r>
          </w:p>
        </w:tc>
        <w:tc>
          <w:tcPr>
            <w:tcW w:w="2793" w:type="dxa"/>
            <w:vMerge w:val="continue"/>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lang w:eastAsia="ru-RU"/>
              </w:rPr>
            </w:pPr>
            <w:r>
              <w:rPr>
                <w:rFonts w:eastAsia="Times New Roman" w:cs="Times New Roman" w:ascii="Times New Roman" w:hAnsi="Times New Roman"/>
                <w:b/>
                <w:bCs/>
                <w:sz w:val="20"/>
                <w:szCs w:val="20"/>
                <w:lang w:eastAsia="ru-RU"/>
              </w:rPr>
            </w:r>
          </w:p>
        </w:tc>
        <w:tc>
          <w:tcPr>
            <w:tcW w:w="7593" w:type="dxa"/>
            <w:vMerge w:val="continue"/>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lang w:eastAsia="ru-RU"/>
              </w:rPr>
            </w:pPr>
            <w:r>
              <w:rPr>
                <w:rFonts w:eastAsia="Times New Roman" w:cs="Times New Roman" w:ascii="Times New Roman" w:hAnsi="Times New Roman"/>
                <w:b/>
                <w:bCs/>
                <w:sz w:val="20"/>
                <w:szCs w:val="20"/>
                <w:lang w:eastAsia="ru-RU"/>
              </w:rPr>
            </w:r>
          </w:p>
        </w:tc>
        <w:tc>
          <w:tcPr>
            <w:tcW w:w="1970" w:type="dxa"/>
            <w:gridSpan w:val="2"/>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Согласие с требованием/ указание характеристик</w:t>
            </w:r>
          </w:p>
        </w:tc>
        <w:tc>
          <w:tcPr>
            <w:tcW w:w="2171"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Предоставление подтверждающего документа или иной способ подтверждения</w:t>
            </w:r>
          </w:p>
        </w:tc>
      </w:tr>
      <w:tr>
        <w:trPr/>
        <w:tc>
          <w:tcPr>
            <w:tcW w:w="1068" w:type="dxa"/>
            <w:tcBorders/>
            <w:shd w:color="auto" w:fill="auto" w:val="cle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w:t>
            </w:r>
          </w:p>
        </w:tc>
        <w:tc>
          <w:tcPr>
            <w:tcW w:w="2793"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2</w:t>
            </w:r>
          </w:p>
        </w:tc>
        <w:tc>
          <w:tcPr>
            <w:tcW w:w="7593"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3</w:t>
            </w:r>
          </w:p>
        </w:tc>
        <w:tc>
          <w:tcPr>
            <w:tcW w:w="1970" w:type="dxa"/>
            <w:gridSpan w:val="2"/>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4</w:t>
            </w:r>
          </w:p>
        </w:tc>
        <w:tc>
          <w:tcPr>
            <w:tcW w:w="2171" w:type="dxa"/>
            <w:tcBorders/>
            <w:shd w:color="auto" w:fill="auto" w:val="clear"/>
            <w:tcMar>
              <w:left w:w="3" w:type="dxa"/>
              <w:right w:w="108" w:type="dxa"/>
            </w:tcMar>
            <w:vAlign w:val="cente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5</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w:t>
            </w:r>
          </w:p>
        </w:tc>
        <w:tc>
          <w:tcPr>
            <w:tcW w:w="14527" w:type="dxa"/>
            <w:gridSpan w:val="5"/>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Требования к выполнению работ</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1.1.</w:t>
            </w:r>
          </w:p>
        </w:tc>
        <w:tc>
          <w:tcPr>
            <w:tcW w:w="10388" w:type="dxa"/>
            <w:gridSpan w:val="3"/>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Общие требования выполнения работ</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1.1.1</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kern w:val="0"/>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7593" w:type="dxa"/>
            <w:tcBorders/>
            <w:shd w:color="auto" w:fill="auto" w:val="clear"/>
            <w:tcMar>
              <w:left w:w="3" w:type="dxa"/>
              <w:right w:w="108" w:type="dxa"/>
            </w:tcMar>
          </w:tcPr>
          <w:p>
            <w:pPr>
              <w:pStyle w:val="ListParagraph"/>
              <w:widowControl w:val="false"/>
              <w:tabs>
                <w:tab w:val="clear" w:pos="720"/>
                <w:tab w:val="left" w:pos="466" w:leader="none"/>
              </w:tabs>
              <w:ind w:left="57" w:firstLine="397"/>
              <w:jc w:val="both"/>
              <w:rPr>
                <w:b/>
                <w:bCs/>
                <w:sz w:val="24"/>
                <w:szCs w:val="24"/>
              </w:rPr>
            </w:pPr>
            <w:r>
              <w:rPr>
                <w:b/>
                <w:bCs/>
                <w:kern w:val="0"/>
                <w:sz w:val="24"/>
                <w:szCs w:val="24"/>
                <w:lang w:val="ru-RU" w:eastAsia="ru-RU"/>
              </w:rPr>
              <w:t>При выполнении работ руководствоваться:</w:t>
            </w:r>
          </w:p>
          <w:p>
            <w:pPr>
              <w:pStyle w:val="ListParagraph"/>
              <w:widowControl w:val="false"/>
              <w:tabs>
                <w:tab w:val="clear" w:pos="720"/>
                <w:tab w:val="left" w:pos="466" w:leader="none"/>
              </w:tabs>
              <w:ind w:left="57" w:firstLine="397"/>
              <w:jc w:val="both"/>
              <w:rPr>
                <w:sz w:val="24"/>
                <w:szCs w:val="24"/>
              </w:rPr>
            </w:pPr>
            <w:r>
              <w:rPr>
                <w:kern w:val="0"/>
                <w:sz w:val="24"/>
                <w:szCs w:val="24"/>
                <w:lang w:val="ru-RU" w:eastAsia="ru-RU"/>
              </w:rPr>
              <w:t>1. Земельным кодексом Российской Федерации;</w:t>
            </w:r>
          </w:p>
          <w:p>
            <w:pPr>
              <w:pStyle w:val="ListParagraph"/>
              <w:widowControl w:val="false"/>
              <w:tabs>
                <w:tab w:val="clear" w:pos="720"/>
                <w:tab w:val="left" w:pos="466" w:leader="none"/>
              </w:tabs>
              <w:ind w:left="57" w:firstLine="397"/>
              <w:jc w:val="both"/>
              <w:rPr>
                <w:sz w:val="24"/>
                <w:szCs w:val="24"/>
              </w:rPr>
            </w:pPr>
            <w:r>
              <w:rPr>
                <w:kern w:val="0"/>
                <w:sz w:val="24"/>
                <w:szCs w:val="24"/>
                <w:lang w:val="ru-RU" w:eastAsia="ru-RU"/>
              </w:rPr>
              <w:t>2. Лесным кодексом Российской Федерации;</w:t>
            </w:r>
          </w:p>
          <w:p>
            <w:pPr>
              <w:pStyle w:val="ListParagraph"/>
              <w:widowControl w:val="false"/>
              <w:tabs>
                <w:tab w:val="clear" w:pos="720"/>
                <w:tab w:val="left" w:pos="466" w:leader="none"/>
              </w:tabs>
              <w:ind w:left="57" w:firstLine="397"/>
              <w:jc w:val="both"/>
              <w:rPr>
                <w:sz w:val="24"/>
                <w:szCs w:val="24"/>
              </w:rPr>
            </w:pPr>
            <w:r>
              <w:rPr>
                <w:kern w:val="0"/>
                <w:sz w:val="24"/>
                <w:szCs w:val="24"/>
                <w:lang w:val="ru-RU" w:eastAsia="ru-RU"/>
              </w:rPr>
              <w:t>3. Федеральным законом от 13.07.2015 № 218-ФЗ «О государственной регистрации недвижимости» (с изменениями на 06.12.2021 г.);</w:t>
            </w:r>
          </w:p>
          <w:p>
            <w:pPr>
              <w:pStyle w:val="ListParagraph"/>
              <w:widowControl w:val="false"/>
              <w:tabs>
                <w:tab w:val="clear" w:pos="720"/>
                <w:tab w:val="left" w:pos="466" w:leader="none"/>
              </w:tabs>
              <w:ind w:left="57" w:firstLine="397"/>
              <w:jc w:val="both"/>
              <w:rPr>
                <w:sz w:val="24"/>
                <w:szCs w:val="24"/>
              </w:rPr>
            </w:pPr>
            <w:r>
              <w:rPr>
                <w:kern w:val="0"/>
                <w:sz w:val="24"/>
                <w:szCs w:val="24"/>
                <w:lang w:val="ru-RU" w:eastAsia="ru-RU"/>
              </w:rPr>
              <w:t>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ListParagraph"/>
              <w:widowControl w:val="false"/>
              <w:tabs>
                <w:tab w:val="clear" w:pos="720"/>
                <w:tab w:val="left" w:pos="466" w:leader="none"/>
              </w:tabs>
              <w:ind w:left="57" w:firstLine="397"/>
              <w:jc w:val="both"/>
              <w:rPr>
                <w:sz w:val="24"/>
                <w:szCs w:val="24"/>
              </w:rPr>
            </w:pPr>
            <w:r>
              <w:rPr>
                <w:kern w:val="0"/>
                <w:sz w:val="24"/>
                <w:szCs w:val="24"/>
                <w:lang w:val="ru-RU" w:eastAsia="ru-RU"/>
              </w:rPr>
              <w:t>5. Нормами отвода земель, для электрических сетей напряжением 0,38-750кВ № 14278тм-т1 (утв. Минтехэнерго от 20.05.1994);</w:t>
            </w:r>
          </w:p>
          <w:p>
            <w:pPr>
              <w:pStyle w:val="ListParagraph"/>
              <w:widowControl w:val="false"/>
              <w:tabs>
                <w:tab w:val="clear" w:pos="720"/>
                <w:tab w:val="left" w:pos="466" w:leader="none"/>
              </w:tabs>
              <w:ind w:left="57" w:firstLine="397"/>
              <w:jc w:val="both"/>
              <w:rPr>
                <w:sz w:val="24"/>
                <w:szCs w:val="24"/>
              </w:rPr>
            </w:pPr>
            <w:r>
              <w:rPr>
                <w:kern w:val="0"/>
                <w:sz w:val="24"/>
                <w:szCs w:val="24"/>
                <w:lang w:val="ru-RU" w:eastAsia="ru-RU"/>
              </w:rPr>
              <w:t>6.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09.07.2020 г).</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b/>
                <w:bCs/>
                <w:kern w:val="0"/>
                <w:sz w:val="24"/>
                <w:szCs w:val="24"/>
                <w:lang w:eastAsia="ru-RU"/>
              </w:rPr>
              <w:t>1.1.2</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kern w:val="0"/>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7593" w:type="dxa"/>
            <w:tcBorders/>
            <w:shd w:color="auto" w:fill="auto" w:val="clear"/>
            <w:tcMar>
              <w:left w:w="3" w:type="dxa"/>
              <w:right w:w="108" w:type="dxa"/>
            </w:tcMar>
          </w:tcPr>
          <w:p>
            <w:pPr>
              <w:pStyle w:val="ListParagraph"/>
              <w:widowControl w:val="false"/>
              <w:tabs>
                <w:tab w:val="clear" w:pos="720"/>
                <w:tab w:val="left" w:pos="466" w:leader="none"/>
              </w:tabs>
              <w:ind w:left="113" w:firstLine="454"/>
              <w:jc w:val="both"/>
              <w:rPr>
                <w:b/>
                <w:bCs/>
                <w:sz w:val="24"/>
                <w:szCs w:val="24"/>
              </w:rPr>
            </w:pPr>
            <w:r>
              <w:rPr>
                <w:b/>
                <w:bCs/>
                <w:kern w:val="0"/>
                <w:sz w:val="24"/>
                <w:szCs w:val="24"/>
                <w:lang w:val="ru-RU" w:eastAsia="ru-RU"/>
              </w:rPr>
              <w:t>Основные нормативно-технические документы (НТД), определяющие требования к рабочей документации:</w:t>
            </w:r>
          </w:p>
          <w:p>
            <w:pPr>
              <w:pStyle w:val="ListParagraph"/>
              <w:widowControl w:val="false"/>
              <w:tabs>
                <w:tab w:val="clear" w:pos="720"/>
                <w:tab w:val="left" w:pos="466" w:leader="none"/>
              </w:tabs>
              <w:ind w:left="113" w:firstLine="397"/>
              <w:jc w:val="both"/>
              <w:rPr>
                <w:sz w:val="24"/>
                <w:szCs w:val="24"/>
              </w:rPr>
            </w:pPr>
            <w:r>
              <w:rPr>
                <w:kern w:val="0"/>
                <w:sz w:val="24"/>
                <w:szCs w:val="24"/>
                <w:lang w:val="ru-RU" w:eastAsia="ru-RU"/>
              </w:rPr>
              <w:t>1 ГОСТ Р 21.1101-2013 Система проектной документации для строительства (СПДС). Основные требования к проектной и рабочей документации.</w:t>
            </w:r>
          </w:p>
          <w:p>
            <w:pPr>
              <w:pStyle w:val="ListParagraph"/>
              <w:widowControl w:val="false"/>
              <w:tabs>
                <w:tab w:val="clear" w:pos="720"/>
                <w:tab w:val="left" w:pos="466" w:leader="none"/>
              </w:tabs>
              <w:ind w:left="113" w:firstLine="397"/>
              <w:jc w:val="both"/>
              <w:rPr>
                <w:sz w:val="24"/>
                <w:szCs w:val="24"/>
              </w:rPr>
            </w:pPr>
            <w:r>
              <w:rPr>
                <w:kern w:val="0"/>
                <w:sz w:val="24"/>
                <w:szCs w:val="24"/>
                <w:lang w:val="ru-RU" w:eastAsia="ru-RU"/>
              </w:rPr>
              <w:t>2. ФЗ-123 «Технический регламент о требованиях пожарной безопасности» от 22.07.2008 г. (с изменениями на 14 июля 2022 года);</w:t>
            </w:r>
          </w:p>
          <w:p>
            <w:pPr>
              <w:pStyle w:val="ListParagraph"/>
              <w:widowControl w:val="false"/>
              <w:tabs>
                <w:tab w:val="clear" w:pos="720"/>
                <w:tab w:val="left" w:pos="466" w:leader="none"/>
              </w:tabs>
              <w:ind w:left="113" w:firstLine="397"/>
              <w:jc w:val="both"/>
              <w:rPr>
                <w:sz w:val="24"/>
                <w:szCs w:val="24"/>
              </w:rPr>
            </w:pPr>
            <w:r>
              <w:rPr>
                <w:kern w:val="0"/>
                <w:sz w:val="24"/>
                <w:szCs w:val="24"/>
                <w:lang w:val="ru-RU" w:eastAsia="ru-RU"/>
              </w:rPr>
              <w:t>3. ПУЭ и ПТЭ (действующие издания);</w:t>
            </w:r>
          </w:p>
          <w:p>
            <w:pPr>
              <w:pStyle w:val="ListParagraph"/>
              <w:widowControl w:val="false"/>
              <w:tabs>
                <w:tab w:val="clear" w:pos="720"/>
                <w:tab w:val="left" w:pos="466" w:leader="none"/>
              </w:tabs>
              <w:ind w:left="113" w:firstLine="397"/>
              <w:jc w:val="both"/>
              <w:rPr>
                <w:sz w:val="24"/>
                <w:szCs w:val="24"/>
              </w:rPr>
            </w:pPr>
            <w:r>
              <w:rPr>
                <w:kern w:val="0"/>
                <w:sz w:val="24"/>
                <w:szCs w:val="24"/>
                <w:lang w:val="ru-RU" w:eastAsia="ru-RU"/>
              </w:rPr>
              <w:t>4. Градостроительный кодекс Российской Федерации (ст. 48, 49);</w:t>
            </w:r>
          </w:p>
          <w:p>
            <w:pPr>
              <w:pStyle w:val="ListParagraph"/>
              <w:widowControl w:val="false"/>
              <w:tabs>
                <w:tab w:val="clear" w:pos="720"/>
                <w:tab w:val="left" w:pos="466" w:leader="none"/>
              </w:tabs>
              <w:ind w:left="113" w:firstLine="397"/>
              <w:jc w:val="both"/>
              <w:rPr>
                <w:sz w:val="24"/>
                <w:szCs w:val="24"/>
              </w:rPr>
            </w:pPr>
            <w:r>
              <w:rPr>
                <w:kern w:val="0"/>
                <w:sz w:val="24"/>
                <w:szCs w:val="24"/>
                <w:lang w:val="ru-RU" w:eastAsia="ru-RU"/>
              </w:rPr>
              <w:t>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(с изменениями на 27 мая 2022 года) и № 145 от 05.03.2007 г. «О порядке организации и проведения государственной экспертизы проектной документации и результатов инженерных изысканий» (с изменениями на 28 июля 2022 года, редакция, действующая с 1 сентября 2022 года);</w:t>
            </w:r>
          </w:p>
          <w:p>
            <w:pPr>
              <w:pStyle w:val="ListParagraph"/>
              <w:widowControl w:val="false"/>
              <w:tabs>
                <w:tab w:val="clear" w:pos="720"/>
                <w:tab w:val="left" w:pos="466" w:leader="none"/>
              </w:tabs>
              <w:ind w:left="113" w:firstLine="454"/>
              <w:jc w:val="both"/>
              <w:rPr>
                <w:sz w:val="24"/>
                <w:szCs w:val="24"/>
              </w:rPr>
            </w:pPr>
            <w:r>
              <w:rPr>
                <w:kern w:val="0"/>
                <w:sz w:val="24"/>
                <w:szCs w:val="24"/>
                <w:lang w:val="ru-RU" w:eastAsia="ru-RU"/>
              </w:rPr>
              <w:t>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b/>
                <w:bCs/>
                <w:kern w:val="0"/>
                <w:sz w:val="24"/>
                <w:szCs w:val="24"/>
                <w:lang w:eastAsia="ru-RU"/>
              </w:rPr>
              <w:t>1.1.3</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pacing w:val="4"/>
                <w:kern w:val="0"/>
                <w:sz w:val="24"/>
                <w:szCs w:val="24"/>
                <w:lang w:eastAsia="ru-RU"/>
              </w:rPr>
              <w:t>Требования к выполнению рабочей документации</w:t>
            </w:r>
          </w:p>
        </w:tc>
        <w:tc>
          <w:tcPr>
            <w:tcW w:w="7593" w:type="dxa"/>
            <w:tcBorders/>
            <w:shd w:color="auto" w:fill="auto" w:val="clear"/>
            <w:tcMar>
              <w:left w:w="3" w:type="dxa"/>
              <w:right w:w="108" w:type="dxa"/>
            </w:tcMar>
          </w:tcPr>
          <w:p>
            <w:pPr>
              <w:pStyle w:val="ListParagraph"/>
              <w:widowControl w:val="false"/>
              <w:tabs>
                <w:tab w:val="clear" w:pos="720"/>
                <w:tab w:val="left" w:pos="488" w:leader="none"/>
                <w:tab w:val="left" w:pos="1260" w:leader="none"/>
              </w:tabs>
              <w:spacing w:lineRule="auto" w:line="240"/>
              <w:ind w:left="0" w:firstLine="510"/>
              <w:jc w:val="both"/>
              <w:rPr>
                <w:b/>
                <w:bCs/>
                <w:sz w:val="24"/>
                <w:szCs w:val="24"/>
              </w:rPr>
            </w:pPr>
            <w:r>
              <w:rPr>
                <w:b/>
                <w:bCs/>
                <w:spacing w:val="-1"/>
                <w:kern w:val="0"/>
                <w:sz w:val="24"/>
                <w:szCs w:val="24"/>
                <w:lang w:val="ru-RU" w:eastAsia="ru-RU"/>
              </w:rPr>
              <w:t>В обязанности Подрядчика входит:</w:t>
            </w:r>
          </w:p>
          <w:p>
            <w:pPr>
              <w:pStyle w:val="ListParagraph"/>
              <w:widowControl w:val="false"/>
              <w:numPr>
                <w:ilvl w:val="0"/>
                <w:numId w:val="11"/>
              </w:numPr>
              <w:tabs>
                <w:tab w:val="clear" w:pos="720"/>
                <w:tab w:val="left" w:pos="488" w:leader="none"/>
                <w:tab w:val="left" w:pos="1260" w:leader="none"/>
              </w:tabs>
              <w:spacing w:lineRule="auto" w:line="240"/>
              <w:ind w:left="0" w:hanging="0"/>
              <w:jc w:val="both"/>
              <w:rPr>
                <w:kern w:val="0"/>
              </w:rPr>
            </w:pPr>
            <w:r>
              <w:rPr>
                <w:spacing w:val="-1"/>
                <w:kern w:val="0"/>
                <w:sz w:val="24"/>
                <w:szCs w:val="24"/>
                <w:lang w:val="ru-RU" w:eastAsia="ru-RU"/>
              </w:rPr>
              <w:t>Разработка проектной документации в объеме, необходимом для постановки объекта на кадастровый учет и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pPr>
              <w:pStyle w:val="ListParagraph"/>
              <w:widowControl w:val="false"/>
              <w:numPr>
                <w:ilvl w:val="0"/>
                <w:numId w:val="12"/>
              </w:numPr>
              <w:tabs>
                <w:tab w:val="clear" w:pos="720"/>
                <w:tab w:val="left" w:pos="475" w:leader="none"/>
                <w:tab w:val="left" w:pos="1260" w:leader="none"/>
              </w:tabs>
              <w:spacing w:lineRule="auto" w:line="240"/>
              <w:ind w:left="0" w:hanging="0"/>
              <w:jc w:val="both"/>
              <w:rPr>
                <w:kern w:val="0"/>
              </w:rPr>
            </w:pPr>
            <w:r>
              <w:rPr>
                <w:spacing w:val="-1"/>
                <w:kern w:val="0"/>
                <w:sz w:val="24"/>
                <w:szCs w:val="24"/>
                <w:lang w:val="ru-RU" w:eastAsia="ru-RU"/>
              </w:rPr>
              <w:t>Запрос технических условий на пересечения с линейными объектами (автодорогами, железными дорогами, газо-нефтепроводами и пр.).</w:t>
            </w:r>
          </w:p>
          <w:p>
            <w:pPr>
              <w:pStyle w:val="ListParagraph"/>
              <w:widowControl w:val="false"/>
              <w:numPr>
                <w:ilvl w:val="0"/>
                <w:numId w:val="13"/>
              </w:numPr>
              <w:tabs>
                <w:tab w:val="clear" w:pos="720"/>
                <w:tab w:val="left" w:pos="475" w:leader="none"/>
                <w:tab w:val="left" w:pos="1260" w:leader="none"/>
              </w:tabs>
              <w:spacing w:lineRule="auto" w:line="240"/>
              <w:ind w:left="0" w:hanging="0"/>
              <w:jc w:val="both"/>
              <w:rPr>
                <w:kern w:val="0"/>
              </w:rPr>
            </w:pPr>
            <w:r>
              <w:rPr>
                <w:spacing w:val="-1"/>
                <w:kern w:val="0"/>
                <w:sz w:val="24"/>
                <w:szCs w:val="24"/>
                <w:lang w:val="ru-RU" w:eastAsia="ru-RU"/>
              </w:rPr>
              <w:t>Согласование пересечения ЛЭП с собственниками пересекаемых инженерных коммуникаций и линейных объектов.</w:t>
            </w:r>
          </w:p>
          <w:p>
            <w:pPr>
              <w:pStyle w:val="ListParagraph"/>
              <w:widowControl w:val="false"/>
              <w:numPr>
                <w:ilvl w:val="0"/>
                <w:numId w:val="14"/>
              </w:numPr>
              <w:tabs>
                <w:tab w:val="clear" w:pos="720"/>
                <w:tab w:val="left" w:pos="475" w:leader="none"/>
                <w:tab w:val="left" w:pos="1260" w:leader="none"/>
              </w:tabs>
              <w:spacing w:lineRule="auto" w:line="240"/>
              <w:ind w:left="0" w:hanging="0"/>
              <w:jc w:val="both"/>
              <w:rPr>
                <w:kern w:val="0"/>
              </w:rPr>
            </w:pPr>
            <w:r>
              <w:rPr>
                <w:spacing w:val="-1"/>
                <w:kern w:val="0"/>
                <w:sz w:val="24"/>
                <w:szCs w:val="24"/>
                <w:lang w:val="ru-RU" w:eastAsia="ru-RU"/>
              </w:rPr>
              <w:t>Подготовка и получение необходимых документов для вырубки деревьев (работы по выполнению подеревной съемки и составлению отчета).</w:t>
            </w:r>
          </w:p>
          <w:p>
            <w:pPr>
              <w:pStyle w:val="ListParagraph"/>
              <w:widowControl w:val="false"/>
              <w:tabs>
                <w:tab w:val="clear" w:pos="720"/>
                <w:tab w:val="left" w:pos="475" w:leader="none"/>
                <w:tab w:val="left" w:pos="1260" w:leader="none"/>
              </w:tabs>
              <w:spacing w:lineRule="auto" w:line="240"/>
              <w:jc w:val="both"/>
              <w:rPr>
                <w:spacing w:val="-1"/>
                <w:sz w:val="24"/>
                <w:szCs w:val="24"/>
                <w:lang w:val="ru-RU" w:eastAsia="ru-RU"/>
              </w:rPr>
            </w:pPr>
            <w:r>
              <w:rPr>
                <w:spacing w:val="-1"/>
                <w:sz w:val="24"/>
                <w:szCs w:val="24"/>
                <w:lang w:val="ru-RU" w:eastAsia="ru-RU"/>
              </w:rPr>
            </w:r>
          </w:p>
          <w:p>
            <w:pPr>
              <w:pStyle w:val="ListParagraph"/>
              <w:widowControl w:val="false"/>
              <w:numPr>
                <w:ilvl w:val="0"/>
                <w:numId w:val="15"/>
              </w:numPr>
              <w:tabs>
                <w:tab w:val="clear" w:pos="720"/>
                <w:tab w:val="left" w:pos="475" w:leader="none"/>
                <w:tab w:val="left" w:pos="1260" w:leader="none"/>
              </w:tabs>
              <w:spacing w:lineRule="auto" w:line="240"/>
              <w:ind w:left="0" w:hanging="0"/>
              <w:jc w:val="both"/>
              <w:rPr>
                <w:kern w:val="0"/>
              </w:rPr>
            </w:pPr>
            <w:r>
              <w:rPr>
                <w:spacing w:val="-1"/>
                <w:kern w:val="0"/>
                <w:sz w:val="24"/>
                <w:szCs w:val="24"/>
                <w:lang w:val="ru-RU" w:eastAsia="ru-RU"/>
              </w:rPr>
              <w:t xml:space="preserve">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подразделения </w:t>
            </w:r>
            <w:r>
              <w:rPr>
                <w:bCs/>
                <w:spacing w:val="-1"/>
                <w:kern w:val="0"/>
                <w:sz w:val="24"/>
                <w:szCs w:val="24"/>
                <w:lang w:val="ru-RU" w:eastAsia="ru-RU"/>
              </w:rPr>
              <w:t>в соответствии с</w:t>
            </w:r>
            <w:r>
              <w:rPr>
                <w:bCs/>
                <w:i/>
                <w:iCs/>
                <w:spacing w:val="-1"/>
                <w:kern w:val="0"/>
                <w:sz w:val="24"/>
                <w:szCs w:val="24"/>
                <w:lang w:val="ru-RU" w:eastAsia="ru-RU"/>
              </w:rPr>
              <w:t xml:space="preserve"> порядком подраздела 2.2.3. настоящей таблицы.</w:t>
            </w:r>
          </w:p>
          <w:p>
            <w:pPr>
              <w:pStyle w:val="ListParagraph"/>
              <w:widowControl w:val="false"/>
              <w:numPr>
                <w:ilvl w:val="0"/>
                <w:numId w:val="15"/>
              </w:numPr>
              <w:tabs>
                <w:tab w:val="clear" w:pos="720"/>
                <w:tab w:val="left" w:pos="475" w:leader="none"/>
                <w:tab w:val="left" w:pos="1260" w:leader="none"/>
              </w:tabs>
              <w:spacing w:lineRule="auto" w:line="240"/>
              <w:ind w:left="0" w:hanging="0"/>
              <w:jc w:val="both"/>
              <w:rPr>
                <w:kern w:val="0"/>
              </w:rPr>
            </w:pPr>
            <w:r>
              <w:rPr>
                <w:bCs/>
                <w:kern w:val="0"/>
                <w:sz w:val="24"/>
                <w:szCs w:val="24"/>
              </w:rPr>
              <w:t>Состав РД:</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обзорная схема объекта;</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однолинейная схема объекта;</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сечение и марки провода/кабеля на основании длительно-допустимых и аварийно-допустимых значений токовой нагрузки с расчетами;</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ведомость объемов работ;</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ведомость заземляющих устройств;</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ведомость пересечений;</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схема электрических сетей;</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спецификация материалов и оборудования;</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расчёт контура заземления, расчёт потерь напряжения и выбор сечения ЛЭП, расчёт ЛЭП на отключение при КЗ;</w:t>
            </w:r>
          </w:p>
          <w:p>
            <w:pPr>
              <w:pStyle w:val="Normal"/>
              <w:widowControl w:val="false"/>
              <w:tabs>
                <w:tab w:val="clear" w:pos="720"/>
                <w:tab w:val="left" w:pos="0" w:leader="none"/>
              </w:tabs>
              <w:suppressAutoHyphens w:val="true"/>
              <w:spacing w:lineRule="auto" w:line="240" w:before="0" w:after="0"/>
              <w:ind w:left="720" w:hanging="0"/>
              <w:jc w:val="both"/>
              <w:rPr>
                <w:rFonts w:ascii="Times New Roman" w:hAnsi="Times New Roman"/>
              </w:rPr>
            </w:pPr>
            <w:r>
              <w:rPr>
                <w:rFonts w:ascii="Times New Roman" w:hAnsi="Times New Roman"/>
                <w:bCs/>
                <w:kern w:val="0"/>
                <w:sz w:val="24"/>
                <w:szCs w:val="24"/>
              </w:rPr>
              <w:t>- габаритные и установочные чертежи;</w:t>
            </w:r>
          </w:p>
          <w:p>
            <w:pPr>
              <w:pStyle w:val="Normal"/>
              <w:widowControl w:val="false"/>
              <w:tabs>
                <w:tab w:val="clear" w:pos="720"/>
                <w:tab w:val="left" w:pos="0" w:leader="none"/>
              </w:tabs>
              <w:suppressAutoHyphens w:val="true"/>
              <w:spacing w:lineRule="auto" w:line="240" w:before="0" w:after="0"/>
              <w:ind w:left="720" w:hanging="0"/>
              <w:jc w:val="both"/>
              <w:rPr>
                <w:kern w:val="0"/>
              </w:rPr>
            </w:pPr>
            <w:r>
              <w:rPr>
                <w:rFonts w:ascii="Times New Roman" w:hAnsi="Times New Roman"/>
                <w:bCs/>
                <w:kern w:val="0"/>
                <w:sz w:val="24"/>
                <w:szCs w:val="24"/>
              </w:rPr>
              <w:t>- расчеты по выбору и проверке оборудования;</w:t>
            </w:r>
          </w:p>
          <w:p>
            <w:pPr>
              <w:pStyle w:val="Normal"/>
              <w:widowControl w:val="false"/>
              <w:tabs>
                <w:tab w:val="clear" w:pos="720"/>
                <w:tab w:val="left" w:pos="0" w:leader="none"/>
              </w:tabs>
              <w:suppressAutoHyphens w:val="true"/>
              <w:spacing w:lineRule="auto" w:line="240" w:before="0" w:after="0"/>
              <w:ind w:left="720" w:hanging="0"/>
              <w:jc w:val="both"/>
              <w:rPr>
                <w:color w:val="800000"/>
              </w:rPr>
            </w:pPr>
            <w:r>
              <w:rPr>
                <w:rFonts w:ascii="Times New Roman" w:hAnsi="Times New Roman"/>
                <w:bCs/>
                <w:color w:val="800000"/>
                <w:kern w:val="0"/>
                <w:sz w:val="24"/>
                <w:szCs w:val="24"/>
              </w:rPr>
              <w:t>- расчет выбора оборудования измерительного комплекса коммерческого учета электрической энергии (глава 1.5 п.1.5.17, п.1.5.19 ПУЭ);</w:t>
            </w:r>
          </w:p>
          <w:p>
            <w:pPr>
              <w:pStyle w:val="Normal"/>
              <w:widowControl w:val="false"/>
              <w:tabs>
                <w:tab w:val="clear" w:pos="720"/>
                <w:tab w:val="left" w:pos="0" w:leader="none"/>
              </w:tabs>
              <w:suppressAutoHyphens w:val="true"/>
              <w:spacing w:lineRule="auto" w:line="240" w:before="0" w:after="0"/>
              <w:ind w:left="720" w:hanging="0"/>
              <w:jc w:val="both"/>
              <w:rPr>
                <w:color w:val="800000"/>
              </w:rPr>
            </w:pPr>
            <w:bookmarkStart w:id="3" w:name="__DdeLink__146837_3111806326"/>
            <w:bookmarkEnd w:id="3"/>
            <w:r>
              <w:rPr>
                <w:rFonts w:ascii="Times New Roman" w:hAnsi="Times New Roman"/>
                <w:bCs/>
                <w:color w:val="800000"/>
                <w:kern w:val="0"/>
                <w:sz w:val="24"/>
                <w:szCs w:val="24"/>
              </w:rPr>
              <w:t>- схема подключения прибора коммерческого учета электрической энергии.</w:t>
            </w:r>
          </w:p>
          <w:p>
            <w:pPr>
              <w:pStyle w:val="Normal"/>
              <w:widowControl w:val="false"/>
              <w:numPr>
                <w:ilvl w:val="0"/>
                <w:numId w:val="15"/>
              </w:numPr>
              <w:tabs>
                <w:tab w:val="clear" w:pos="720"/>
                <w:tab w:val="left" w:pos="450" w:leader="none"/>
              </w:tabs>
              <w:suppressAutoHyphens w:val="true"/>
              <w:spacing w:lineRule="auto" w:line="240" w:before="0" w:after="0"/>
              <w:ind w:left="113" w:hanging="0"/>
              <w:jc w:val="both"/>
              <w:rPr>
                <w:rFonts w:ascii="Times New Roman" w:hAnsi="Times New Roman"/>
              </w:rPr>
            </w:pPr>
            <w:r>
              <w:rPr>
                <w:rFonts w:ascii="Times New Roman" w:hAnsi="Times New Roman"/>
                <w:bCs/>
                <w:kern w:val="0"/>
                <w:sz w:val="24"/>
                <w:szCs w:val="24"/>
              </w:rPr>
              <w:t xml:space="preserve"> </w:t>
            </w:r>
            <w:r>
              <w:rPr>
                <w:rFonts w:ascii="Times New Roman" w:hAnsi="Times New Roman"/>
                <w:bCs/>
                <w:kern w:val="0"/>
                <w:sz w:val="24"/>
                <w:szCs w:val="24"/>
              </w:rPr>
              <w:t>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 изменениями и дополнениями от 3 февраля 2016 г., 24 ноября 2017 г.</w:t>
            </w:r>
          </w:p>
          <w:p>
            <w:pPr>
              <w:pStyle w:val="Normal"/>
              <w:widowControl w:val="false"/>
              <w:numPr>
                <w:ilvl w:val="0"/>
                <w:numId w:val="15"/>
              </w:numPr>
              <w:tabs>
                <w:tab w:val="clear" w:pos="720"/>
                <w:tab w:val="left" w:pos="675" w:leader="none"/>
              </w:tabs>
              <w:suppressAutoHyphens w:val="true"/>
              <w:spacing w:lineRule="auto" w:line="240" w:before="0" w:after="0"/>
              <w:ind w:left="113" w:hanging="0"/>
              <w:jc w:val="both"/>
              <w:rPr>
                <w:rFonts w:ascii="Times New Roman" w:hAnsi="Times New Roman"/>
              </w:rPr>
            </w:pPr>
            <w:r>
              <w:rPr>
                <w:rFonts w:ascii="Times New Roman" w:hAnsi="Times New Roman"/>
                <w:bCs/>
                <w:i/>
                <w:iCs/>
                <w:spacing w:val="-1"/>
                <w:kern w:val="0"/>
                <w:sz w:val="24"/>
                <w:szCs w:val="24"/>
                <w:lang w:eastAsia="ru-RU"/>
              </w:rPr>
              <w:t>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p>
            <w:pPr>
              <w:pStyle w:val="ListParagraph"/>
              <w:widowControl w:val="false"/>
              <w:tabs>
                <w:tab w:val="clear" w:pos="720"/>
                <w:tab w:val="left" w:pos="475" w:leader="none"/>
                <w:tab w:val="left" w:pos="1260" w:leader="none"/>
              </w:tabs>
              <w:spacing w:lineRule="auto" w:line="240"/>
              <w:ind w:left="0" w:firstLine="624"/>
              <w:jc w:val="both"/>
              <w:rPr>
                <w:spacing w:val="-1"/>
                <w:lang w:val="ru-RU" w:eastAsia="ru-RU"/>
              </w:rPr>
            </w:pPr>
            <w:r>
              <w:rPr>
                <w:spacing w:val="-1"/>
                <w:lang w:val="ru-RU"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b/>
                <w:bCs/>
                <w:kern w:val="0"/>
                <w:sz w:val="24"/>
                <w:szCs w:val="24"/>
                <w:lang w:eastAsia="ru-RU"/>
              </w:rPr>
              <w:t>1.1.4</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pacing w:val="4"/>
                <w:kern w:val="0"/>
                <w:sz w:val="24"/>
                <w:szCs w:val="24"/>
                <w:lang w:eastAsia="ru-RU"/>
              </w:rPr>
              <w:t>Требования к организации коммерческого учета электроэнергии</w:t>
            </w:r>
          </w:p>
        </w:tc>
        <w:tc>
          <w:tcPr>
            <w:tcW w:w="7593" w:type="dxa"/>
            <w:tcBorders/>
            <w:shd w:color="auto" w:fill="auto" w:val="clear"/>
            <w:tcMar>
              <w:left w:w="3" w:type="dxa"/>
              <w:right w:w="108" w:type="dxa"/>
            </w:tcMar>
          </w:tcPr>
          <w:p>
            <w:pPr>
              <w:pStyle w:val="Normal"/>
              <w:widowControl w:val="false"/>
              <w:tabs>
                <w:tab w:val="clear" w:pos="720"/>
                <w:tab w:val="left" w:pos="1260" w:leader="none"/>
              </w:tabs>
              <w:suppressAutoHyphens w:val="true"/>
              <w:spacing w:before="0" w:after="200"/>
              <w:ind w:firstLine="680"/>
              <w:contextualSpacing/>
              <w:jc w:val="both"/>
              <w:rPr>
                <w:sz w:val="24"/>
                <w:szCs w:val="24"/>
              </w:rPr>
            </w:pPr>
            <w:r>
              <w:rPr>
                <w:rFonts w:ascii="Times New Roman" w:hAnsi="Times New Roman"/>
                <w:spacing w:val="-1"/>
                <w:kern w:val="0"/>
                <w:sz w:val="24"/>
                <w:szCs w:val="24"/>
              </w:rPr>
              <w:t>В РД предусмотреть организацию коммерческого учета электроэнергии в соответствии с исходными данными, оформляемыми</w:t>
            </w:r>
            <w:r>
              <w:rPr>
                <w:rFonts w:ascii="Times New Roman" w:hAnsi="Times New Roman"/>
                <w:color w:val="000000"/>
                <w:kern w:val="0"/>
                <w:sz w:val="24"/>
                <w:szCs w:val="24"/>
              </w:rPr>
              <w:t xml:space="preserve"> </w:t>
            </w:r>
            <w:r>
              <w:rPr>
                <w:rFonts w:ascii="Times New Roman" w:hAnsi="Times New Roman"/>
                <w:spacing w:val="-1"/>
                <w:kern w:val="0"/>
                <w:sz w:val="24"/>
                <w:szCs w:val="24"/>
              </w:rPr>
              <w:t>дополнительными соглашениями к заключенному договору подряда, в соответствии с пунктом 1.5.1. настоящих ТТ, в целях реализации мероприятий по договорам об осуществлении технологического присоединения, и с соблюдением следующих требований:</w:t>
            </w:r>
          </w:p>
          <w:p>
            <w:pPr>
              <w:pStyle w:val="ListParagraph"/>
              <w:widowControl w:val="false"/>
              <w:tabs>
                <w:tab w:val="clear" w:pos="720"/>
                <w:tab w:val="left" w:pos="475" w:leader="none"/>
                <w:tab w:val="left" w:pos="1260" w:leader="none"/>
              </w:tabs>
              <w:ind w:left="0" w:firstLine="598"/>
              <w:jc w:val="both"/>
              <w:rPr>
                <w:sz w:val="24"/>
                <w:szCs w:val="24"/>
              </w:rPr>
            </w:pPr>
            <w:r>
              <w:rPr>
                <w:spacing w:val="-1"/>
                <w:kern w:val="0"/>
                <w:sz w:val="24"/>
                <w:szCs w:val="24"/>
              </w:rPr>
              <w:t>- при организации учёта электроэнергии использовать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pPr>
              <w:pStyle w:val="ListParagraph"/>
              <w:widowControl w:val="false"/>
              <w:tabs>
                <w:tab w:val="clear" w:pos="720"/>
                <w:tab w:val="left" w:pos="475" w:leader="none"/>
                <w:tab w:val="left" w:pos="1260" w:leader="none"/>
              </w:tabs>
              <w:ind w:left="0" w:firstLine="598"/>
              <w:jc w:val="both"/>
              <w:rPr>
                <w:spacing w:val="-1"/>
                <w:sz w:val="24"/>
                <w:szCs w:val="24"/>
              </w:rPr>
            </w:pPr>
            <w:r>
              <w:rPr>
                <w:spacing w:val="-1"/>
                <w:kern w:val="0"/>
                <w:sz w:val="24"/>
                <w:szCs w:val="24"/>
              </w:rPr>
              <w:t>-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pPr>
              <w:pStyle w:val="ListParagraph"/>
              <w:widowControl w:val="false"/>
              <w:tabs>
                <w:tab w:val="clear" w:pos="720"/>
                <w:tab w:val="left" w:pos="475" w:leader="none"/>
                <w:tab w:val="left" w:pos="1260" w:leader="none"/>
              </w:tabs>
              <w:ind w:left="0" w:firstLine="598"/>
              <w:jc w:val="both"/>
              <w:rPr>
                <w:spacing w:val="-1"/>
                <w:sz w:val="24"/>
                <w:szCs w:val="24"/>
              </w:rPr>
            </w:pPr>
            <w:r>
              <w:rPr>
                <w:spacing w:val="-1"/>
                <w:kern w:val="0"/>
                <w:sz w:val="24"/>
                <w:szCs w:val="24"/>
              </w:rPr>
              <w:t>- предусмотреть интеграцию в АИИС КУЭ всех приборов учета электроэнергии;</w:t>
            </w:r>
          </w:p>
          <w:p>
            <w:pPr>
              <w:pStyle w:val="ListParagraph"/>
              <w:widowControl w:val="false"/>
              <w:tabs>
                <w:tab w:val="clear" w:pos="720"/>
                <w:tab w:val="left" w:pos="475" w:leader="none"/>
                <w:tab w:val="left" w:pos="1260" w:leader="none"/>
              </w:tabs>
              <w:ind w:left="0" w:firstLine="598"/>
              <w:jc w:val="both"/>
              <w:rPr>
                <w:spacing w:val="-1"/>
                <w:sz w:val="24"/>
                <w:szCs w:val="24"/>
              </w:rPr>
            </w:pPr>
            <w:r>
              <w:rPr>
                <w:spacing w:val="-1"/>
                <w:kern w:val="0"/>
                <w:sz w:val="24"/>
                <w:szCs w:val="24"/>
              </w:rPr>
              <w:t>-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462" w:hRule="atLeast"/>
        </w:trPr>
        <w:tc>
          <w:tcPr>
            <w:tcW w:w="1068" w:type="dxa"/>
            <w:tcBorders/>
            <w:shd w:color="auto" w:fill="auto" w:val="cle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b/>
                <w:bCs/>
                <w:kern w:val="0"/>
                <w:sz w:val="24"/>
                <w:szCs w:val="24"/>
                <w:lang w:eastAsia="ru-RU"/>
              </w:rPr>
              <w:t>1.1.5</w:t>
            </w:r>
          </w:p>
        </w:tc>
        <w:tc>
          <w:tcPr>
            <w:tcW w:w="2793" w:type="dxa"/>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spacing w:val="4"/>
                <w:kern w:val="0"/>
                <w:sz w:val="24"/>
                <w:szCs w:val="24"/>
                <w:lang w:eastAsia="ru-RU"/>
              </w:rPr>
              <w:t>Требования к выполнению строительно-монтажных работ</w:t>
            </w:r>
          </w:p>
        </w:tc>
        <w:tc>
          <w:tcPr>
            <w:tcW w:w="7593" w:type="dxa"/>
            <w:tcBorders/>
            <w:shd w:color="auto" w:fill="auto" w:val="clear"/>
            <w:tcMar>
              <w:left w:w="3" w:type="dxa"/>
              <w:right w:w="108" w:type="dxa"/>
            </w:tcMar>
          </w:tcPr>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Работы по Объекту  подлежат выполнению в строгом соответствии с утвержденной Заказчиком рабочей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ПУЭ (действующее издание);</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ПТЭ (действующее издание);</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СП 48.13330.2019 Организация строительства;</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СП 68.13330.2017 Приемка в эксплуатацию законченных строительством объектов. Основные положения;</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СП 76.13330.2016 Электротехнические устройства;</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СП 126.13330.2017 Геодезические работы в строительстве;</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РД-11-02-2006 «Требования к исполнительной документации»;</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РД-11-05-2007 «Порядок ведения общего журнала работ»;</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softHyphen/>
              <w:t>- И 1.13-07 «Инструкция по оформлению приемо-сдаточной документации по электромонтажным работам»;</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СНиП 12-03-2001 «Безопасность труда в строительстве», часть 1 «Общие требования»;</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СНиП 12-04-2002 «Безопасность труда в строительстве», часть 2 «Строительное производство»;</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xml:space="preserve"> </w:t>
            </w:r>
            <w:r>
              <w:rPr>
                <w:rFonts w:cs="Times New Roman" w:ascii="Times New Roman" w:hAnsi="Times New Roman"/>
                <w:spacing w:val="-1"/>
                <w:kern w:val="0"/>
                <w:sz w:val="24"/>
                <w:szCs w:val="24"/>
                <w:lang w:eastAsia="ru-RU"/>
              </w:rPr>
              <w:t>- ГОСТ 12.3.032-84 ССБТ «Работы электромонтажные. Общие требования безопасности»;</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Правила безопасности при строительстве линий электропередачи и производства электромонтажных работ (РД 153-34.3-03.285-2002);</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Правила пожарной безопасности;</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Правила устройства и безопасной эксплуатации грузоподъемных кранов;</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Правила по охране труда при эксплуатации электроустановок, утвержденных приказом Министерства труда и социальной защиты РФ от 15 декабря 2020 № 903 н;</w:t>
            </w:r>
          </w:p>
          <w:p>
            <w:pPr>
              <w:pStyle w:val="Normal"/>
              <w:widowControl w:val="false"/>
              <w:tabs>
                <w:tab w:val="clear" w:pos="720"/>
                <w:tab w:val="left" w:pos="466" w:leader="none"/>
              </w:tabs>
              <w:suppressAutoHyphens w:val="true"/>
              <w:spacing w:lineRule="auto" w:line="240" w:before="0" w:after="0"/>
              <w:jc w:val="both"/>
              <w:rPr>
                <w:sz w:val="24"/>
                <w:szCs w:val="24"/>
              </w:rPr>
            </w:pPr>
            <w:r>
              <w:rPr>
                <w:rFonts w:cs="Times New Roman" w:ascii="Times New Roman" w:hAnsi="Times New Roman"/>
                <w:spacing w:val="-1"/>
                <w:kern w:val="0"/>
                <w:sz w:val="24"/>
                <w:szCs w:val="24"/>
                <w:lang w:eastAsia="ru-RU"/>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 К выполнению СМР приступить только после письменного согласования Заказчиком рабочей документации</w:t>
            </w:r>
          </w:p>
          <w:p>
            <w:pPr>
              <w:pStyle w:val="Normal"/>
              <w:widowControl w:val="false"/>
              <w:tabs>
                <w:tab w:val="clear" w:pos="720"/>
                <w:tab w:val="left" w:pos="466" w:leader="none"/>
              </w:tabs>
              <w:suppressAutoHyphens w:val="true"/>
              <w:spacing w:lineRule="auto" w:line="240" w:before="0" w:after="0"/>
              <w:jc w:val="both"/>
              <w:rPr>
                <w:rFonts w:ascii="Times New Roman" w:hAnsi="Times New Roman" w:cs="Times New Roman"/>
                <w:spacing w:val="-1"/>
                <w:sz w:val="24"/>
                <w:szCs w:val="24"/>
                <w:lang w:eastAsia="ru-RU"/>
              </w:rPr>
            </w:pPr>
            <w:r>
              <w:rPr>
                <w:rFonts w:cs="Times New Roman" w:ascii="Times New Roman" w:hAnsi="Times New Roman"/>
                <w:spacing w:val="-1"/>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462"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rPr>
            </w:pPr>
            <w:r>
              <w:rPr>
                <w:rFonts w:eastAsia="Times New Roman" w:cs="Times New Roman" w:ascii="Times New Roman" w:hAnsi="Times New Roman"/>
                <w:b/>
                <w:bCs/>
                <w:kern w:val="0"/>
                <w:sz w:val="24"/>
                <w:szCs w:val="24"/>
                <w:lang w:eastAsia="ru-RU"/>
              </w:rPr>
              <w:t>1.1.6.</w:t>
            </w:r>
          </w:p>
        </w:tc>
        <w:tc>
          <w:tcPr>
            <w:tcW w:w="2793" w:type="dxa"/>
            <w:tcBorders>
              <w:top w:val="nil"/>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left"/>
              <w:rPr>
                <w:rFonts w:ascii="Times New Roman" w:hAnsi="Times New Roman"/>
                <w:sz w:val="24"/>
                <w:szCs w:val="24"/>
              </w:rPr>
            </w:pPr>
            <w:r>
              <w:rPr>
                <w:rFonts w:ascii="Times New Roman" w:hAnsi="Times New Roman"/>
                <w:i/>
                <w:iCs/>
                <w:kern w:val="0"/>
                <w:sz w:val="24"/>
                <w:szCs w:val="24"/>
                <w:lang w:eastAsia="ru-RU"/>
              </w:rPr>
              <w:t>Производство работ со смежными землепользователями</w:t>
            </w:r>
          </w:p>
        </w:tc>
        <w:tc>
          <w:tcPr>
            <w:tcW w:w="7593" w:type="dxa"/>
            <w:tcBorders>
              <w:top w:val="nil"/>
            </w:tcBorders>
            <w:shd w:color="auto" w:fill="auto" w:val="clear"/>
            <w:tcMar>
              <w:left w:w="3" w:type="dxa"/>
              <w:right w:w="108" w:type="dxa"/>
            </w:tcMar>
          </w:tcPr>
          <w:p>
            <w:pPr>
              <w:pStyle w:val="Normal"/>
              <w:widowControl w:val="false"/>
              <w:suppressAutoHyphens w:val="true"/>
              <w:spacing w:lineRule="auto" w:line="240" w:before="0" w:after="0"/>
              <w:ind w:firstLine="567"/>
              <w:jc w:val="both"/>
              <w:rPr>
                <w:rFonts w:ascii="Times New Roman" w:hAnsi="Times New Roman"/>
                <w:sz w:val="24"/>
                <w:szCs w:val="24"/>
              </w:rPr>
            </w:pPr>
            <w:r>
              <w:rPr>
                <w:rFonts w:ascii="Times New Roman" w:hAnsi="Times New Roman"/>
                <w:kern w:val="0"/>
                <w:sz w:val="24"/>
                <w:szCs w:val="24"/>
                <w:lang w:eastAsia="ru-RU"/>
              </w:rPr>
              <w:t>1.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pPr>
              <w:pStyle w:val="Normal"/>
              <w:widowControl w:val="false"/>
              <w:shd w:val="clear" w:color="auto" w:fill="FFFFFF"/>
              <w:tabs>
                <w:tab w:val="clear" w:pos="720"/>
                <w:tab w:val="left" w:pos="1260" w:leader="none"/>
              </w:tabs>
              <w:suppressAutoHyphens w:val="true"/>
              <w:spacing w:lineRule="auto" w:line="240" w:before="0" w:after="0"/>
              <w:ind w:firstLine="567"/>
              <w:contextualSpacing/>
              <w:jc w:val="both"/>
              <w:rPr>
                <w:rFonts w:ascii="Times New Roman" w:hAnsi="Times New Roman"/>
                <w:sz w:val="24"/>
                <w:szCs w:val="24"/>
              </w:rPr>
            </w:pPr>
            <w:r>
              <w:rPr>
                <w:rFonts w:ascii="Times New Roman" w:hAnsi="Times New Roman"/>
                <w:kern w:val="0"/>
                <w:sz w:val="24"/>
                <w:szCs w:val="24"/>
                <w:lang w:eastAsia="ru-RU"/>
              </w:rPr>
              <w:t>2. Подрядчик самостоятельно извещает заинтересованные организации и сетедержателей о начале выполнения работ в подконтрольной зоне их объектов;</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b/>
                <w:kern w:val="0"/>
                <w:sz w:val="24"/>
                <w:szCs w:val="24"/>
                <w:lang w:eastAsia="ru-RU"/>
              </w:rPr>
              <w:t>-//-</w:t>
            </w:r>
          </w:p>
        </w:tc>
      </w:tr>
      <w:tr>
        <w:trPr>
          <w:trHeight w:val="462"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rPr>
            </w:pPr>
            <w:r>
              <w:rPr>
                <w:rFonts w:eastAsia="Times New Roman" w:cs="Times New Roman" w:ascii="Times New Roman" w:hAnsi="Times New Roman"/>
                <w:b/>
                <w:bCs/>
                <w:kern w:val="0"/>
                <w:sz w:val="24"/>
                <w:szCs w:val="24"/>
                <w:lang w:eastAsia="ru-RU"/>
              </w:rPr>
              <w:t>1.1.7.</w:t>
            </w:r>
          </w:p>
        </w:tc>
        <w:tc>
          <w:tcPr>
            <w:tcW w:w="2793" w:type="dxa"/>
            <w:tcBorders>
              <w:top w:val="nil"/>
            </w:tcBorders>
            <w:shd w:color="auto" w:fill="auto" w:val="clear"/>
            <w:tcMar>
              <w:left w:w="3" w:type="dxa"/>
              <w:right w:w="108" w:type="dxa"/>
            </w:tcMar>
          </w:tcPr>
          <w:p>
            <w:pPr>
              <w:pStyle w:val="Normal"/>
              <w:widowControl w:val="false"/>
              <w:tabs>
                <w:tab w:val="clear" w:pos="720"/>
                <w:tab w:val="left" w:pos="567" w:leader="none"/>
              </w:tabs>
              <w:suppressAutoHyphens w:val="true"/>
              <w:spacing w:lineRule="auto" w:line="240" w:before="0" w:after="0"/>
              <w:jc w:val="left"/>
              <w:rPr>
                <w:rFonts w:ascii="Times New Roman" w:hAnsi="Times New Roman"/>
                <w:sz w:val="24"/>
                <w:szCs w:val="24"/>
              </w:rPr>
            </w:pPr>
            <w:r>
              <w:rPr>
                <w:rFonts w:eastAsia="Times New Roman" w:cs="Times New Roman" w:ascii="Times New Roman" w:hAnsi="Times New Roman"/>
                <w:i/>
                <w:iCs/>
                <w:kern w:val="0"/>
                <w:sz w:val="24"/>
                <w:szCs w:val="24"/>
                <w:lang w:eastAsia="ru-RU"/>
              </w:rPr>
              <w:t>Ведение и оформление исполнительной документации</w:t>
            </w:r>
          </w:p>
        </w:tc>
        <w:tc>
          <w:tcPr>
            <w:tcW w:w="7593" w:type="dxa"/>
            <w:tcBorders>
              <w:top w:val="nil"/>
            </w:tcBorders>
            <w:shd w:color="auto" w:fill="auto" w:val="clear"/>
            <w:tcMar>
              <w:left w:w="3" w:type="dxa"/>
              <w:right w:w="108" w:type="dxa"/>
            </w:tcMar>
          </w:tcPr>
          <w:p>
            <w:pPr>
              <w:pStyle w:val="Normal"/>
              <w:widowControl w:val="false"/>
              <w:suppressAutoHyphens w:val="true"/>
              <w:spacing w:lineRule="auto" w:line="240" w:before="0" w:after="0"/>
              <w:ind w:firstLine="540"/>
              <w:jc w:val="both"/>
              <w:rPr>
                <w:rFonts w:ascii="Times New Roman" w:hAnsi="Times New Roman"/>
                <w:sz w:val="24"/>
                <w:szCs w:val="24"/>
              </w:rPr>
            </w:pPr>
            <w:r>
              <w:rPr>
                <w:rFonts w:ascii="Times New Roman" w:hAnsi="Times New Roman"/>
                <w:kern w:val="0"/>
                <w:sz w:val="24"/>
                <w:szCs w:val="24"/>
                <w:lang w:eastAsia="ru-RU"/>
              </w:rPr>
              <w:t>1.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tabs>
                <w:tab w:val="clear" w:pos="720"/>
                <w:tab w:val="left" w:pos="0" w:leader="none"/>
              </w:tabs>
              <w:suppressAutoHyphens w:val="true"/>
              <w:spacing w:lineRule="auto" w:line="240" w:before="0" w:after="0"/>
              <w:ind w:firstLine="567"/>
              <w:jc w:val="both"/>
              <w:rPr>
                <w:rFonts w:ascii="Times New Roman" w:hAnsi="Times New Roman"/>
                <w:sz w:val="24"/>
                <w:szCs w:val="24"/>
              </w:rPr>
            </w:pPr>
            <w:r>
              <w:rPr>
                <w:rFonts w:ascii="Times New Roman" w:hAnsi="Times New Roman"/>
                <w:kern w:val="0"/>
                <w:sz w:val="24"/>
                <w:szCs w:val="24"/>
                <w:lang w:eastAsia="ru-RU"/>
              </w:rPr>
              <w:t xml:space="preserve">2. Подрядчик оформляет исполнительную документацию на участки прохождения ЛЭП в местах </w:t>
            </w:r>
            <w:r>
              <w:rPr>
                <w:rFonts w:ascii="Times New Roman" w:hAnsi="Times New Roman"/>
                <w:bCs/>
                <w:kern w:val="0"/>
                <w:sz w:val="24"/>
                <w:szCs w:val="24"/>
                <w:lang w:eastAsia="ru-RU"/>
              </w:rPr>
              <w:t>пересечений, сближений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на которые получены согласования и/или технические условия, с оформлением актов (справок) об их выполнении.</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1.2.</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60" w:after="0"/>
              <w:jc w:val="left"/>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Требования к организации работ</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sz w:val="20"/>
                <w:szCs w:val="20"/>
                <w:highlight w:val="white"/>
                <w:lang w:eastAsia="ru-RU"/>
              </w:rPr>
            </w:pPr>
            <w:r>
              <w:rPr>
                <w:rFonts w:eastAsia="Times New Roman" w:cs="Times New Roman" w:ascii="Times New Roman" w:hAnsi="Times New Roman"/>
                <w:b/>
                <w:bCs/>
                <w:sz w:val="20"/>
                <w:szCs w:val="20"/>
                <w:highlight w:val="white"/>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b/>
                <w:bCs/>
                <w:sz w:val="20"/>
                <w:szCs w:val="20"/>
                <w:highlight w:val="white"/>
                <w:lang w:eastAsia="ru-RU"/>
              </w:rPr>
            </w:pPr>
            <w:r>
              <w:rPr>
                <w:rFonts w:eastAsia="Times New Roman" w:cs="Times New Roman" w:ascii="Times New Roman" w:hAnsi="Times New Roman"/>
                <w:b/>
                <w:bCs/>
                <w:sz w:val="20"/>
                <w:szCs w:val="20"/>
                <w:highlight w:val="white"/>
                <w:lang w:eastAsia="ru-RU"/>
              </w:rPr>
            </w:r>
          </w:p>
        </w:tc>
      </w:tr>
      <w:tr>
        <w:trPr>
          <w:trHeight w:val="1985" w:hRule="atLeast"/>
        </w:trPr>
        <w:tc>
          <w:tcPr>
            <w:tcW w:w="1068" w:type="dxa"/>
            <w:tcBorders/>
            <w:shd w:color="auto" w:fill="auto" w:val="clear"/>
          </w:tcPr>
          <w:p>
            <w:pPr>
              <w:pStyle w:val="Normal"/>
              <w:widowControl w:val="false"/>
              <w:spacing w:before="0" w:after="120"/>
              <w:jc w:val="center"/>
              <w:rPr>
                <w:rFonts w:ascii="Times New Roman" w:hAnsi="Times New Roman"/>
                <w:sz w:val="24"/>
                <w:szCs w:val="24"/>
              </w:rPr>
            </w:pPr>
            <w:r>
              <w:rPr>
                <w:rFonts w:ascii="Times New Roman" w:hAnsi="Times New Roman"/>
                <w:b/>
                <w:bCs/>
                <w:kern w:val="0"/>
                <w:sz w:val="24"/>
                <w:szCs w:val="24"/>
                <w:lang w:eastAsia="ru-RU"/>
              </w:rPr>
              <w:t>1.2.1.</w:t>
            </w:r>
          </w:p>
        </w:tc>
        <w:tc>
          <w:tcPr>
            <w:tcW w:w="2793" w:type="dxa"/>
            <w:tcBorders/>
            <w:shd w:color="auto" w:fill="auto" w:val="clear"/>
            <w:tcMar>
              <w:left w:w="3" w:type="dxa"/>
              <w:right w:w="108" w:type="dxa"/>
            </w:tcMar>
          </w:tcPr>
          <w:p>
            <w:pPr>
              <w:pStyle w:val="Normal"/>
              <w:widowControl w:val="false"/>
              <w:spacing w:before="0" w:after="120"/>
              <w:jc w:val="center"/>
              <w:rPr>
                <w:rFonts w:ascii="Times New Roman" w:hAnsi="Times New Roman"/>
                <w:sz w:val="24"/>
                <w:szCs w:val="24"/>
              </w:rPr>
            </w:pPr>
            <w:r>
              <w:rPr>
                <w:rFonts w:ascii="Times New Roman" w:hAnsi="Times New Roman"/>
                <w:bCs/>
                <w:i/>
                <w:kern w:val="0"/>
                <w:sz w:val="24"/>
                <w:szCs w:val="24"/>
                <w:lang w:eastAsia="ru-RU"/>
              </w:rPr>
              <w:t>Подготовительные работы производства СМР</w:t>
            </w:r>
          </w:p>
        </w:tc>
        <w:tc>
          <w:tcPr>
            <w:tcW w:w="7593" w:type="dxa"/>
            <w:tcBorders/>
            <w:shd w:color="auto" w:fill="auto" w:val="clear"/>
            <w:tcMar>
              <w:left w:w="3" w:type="dxa"/>
              <w:right w:w="108" w:type="dxa"/>
            </w:tcMar>
          </w:tcPr>
          <w:p>
            <w:pPr>
              <w:pStyle w:val="Normal"/>
              <w:widowControl w:val="false"/>
              <w:tabs>
                <w:tab w:val="clear" w:pos="720"/>
                <w:tab w:val="left" w:pos="567" w:leader="none"/>
              </w:tabs>
              <w:suppressAutoHyphens w:val="true"/>
              <w:overflowPunct w:val="true"/>
              <w:spacing w:before="0" w:after="60"/>
              <w:ind w:left="57" w:firstLine="283"/>
              <w:contextualSpacing/>
              <w:jc w:val="both"/>
              <w:rPr>
                <w:rFonts w:ascii="Times New Roman" w:hAnsi="Times New Roman"/>
                <w:sz w:val="24"/>
                <w:szCs w:val="24"/>
              </w:rPr>
            </w:pPr>
            <w:r>
              <w:rPr>
                <w:rFonts w:ascii="Times New Roman" w:hAnsi="Times New Roman"/>
                <w:bCs/>
                <w:kern w:val="0"/>
                <w:sz w:val="24"/>
                <w:szCs w:val="24"/>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pPr>
              <w:pStyle w:val="ListParagraph"/>
              <w:widowControl w:val="false"/>
              <w:tabs>
                <w:tab w:val="clear" w:pos="720"/>
                <w:tab w:val="left" w:pos="567" w:leader="none"/>
              </w:tabs>
              <w:overflowPunct w:val="true"/>
              <w:ind w:left="57" w:firstLine="283"/>
              <w:jc w:val="both"/>
              <w:rPr>
                <w:sz w:val="24"/>
                <w:szCs w:val="24"/>
              </w:rPr>
            </w:pPr>
            <w:r>
              <w:rPr>
                <w:kern w:val="0"/>
                <w:sz w:val="24"/>
                <w:szCs w:val="24"/>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pPr>
              <w:pStyle w:val="ListParagraph"/>
              <w:widowControl w:val="false"/>
              <w:tabs>
                <w:tab w:val="clear" w:pos="720"/>
                <w:tab w:val="left" w:pos="567" w:leader="none"/>
              </w:tabs>
              <w:overflowPunct w:val="true"/>
              <w:ind w:left="57" w:firstLine="283"/>
              <w:jc w:val="both"/>
              <w:rPr>
                <w:sz w:val="24"/>
                <w:szCs w:val="24"/>
              </w:rPr>
            </w:pPr>
            <w:r>
              <w:rPr>
                <w:kern w:val="0"/>
                <w:sz w:val="24"/>
                <w:szCs w:val="24"/>
              </w:rPr>
              <w:t>- разработка подрядчиком проекта производства работ (ППР) и получение всех необходимых согласований;</w:t>
            </w:r>
          </w:p>
          <w:p>
            <w:pPr>
              <w:pStyle w:val="ListParagraph"/>
              <w:widowControl w:val="false"/>
              <w:tabs>
                <w:tab w:val="clear" w:pos="720"/>
                <w:tab w:val="left" w:pos="567" w:leader="none"/>
              </w:tabs>
              <w:overflowPunct w:val="true"/>
              <w:ind w:left="57" w:firstLine="283"/>
              <w:jc w:val="both"/>
              <w:rPr>
                <w:sz w:val="24"/>
                <w:szCs w:val="24"/>
              </w:rPr>
            </w:pPr>
            <w:r>
              <w:rPr>
                <w:kern w:val="0"/>
                <w:sz w:val="24"/>
                <w:szCs w:val="24"/>
              </w:rPr>
              <w:t>-   оформление допуска для производства работ в зоне действующей ЛЭП2.</w:t>
            </w:r>
          </w:p>
          <w:p>
            <w:pPr>
              <w:pStyle w:val="ListParagraph"/>
              <w:widowControl w:val="false"/>
              <w:tabs>
                <w:tab w:val="clear" w:pos="720"/>
                <w:tab w:val="left" w:pos="567" w:leader="none"/>
              </w:tabs>
              <w:overflowPunct w:val="true"/>
              <w:ind w:left="57" w:firstLine="283"/>
              <w:jc w:val="both"/>
              <w:rPr>
                <w:sz w:val="24"/>
                <w:szCs w:val="24"/>
              </w:rPr>
            </w:pPr>
            <w:r>
              <w:rPr>
                <w:kern w:val="0"/>
                <w:sz w:val="24"/>
                <w:szCs w:val="24"/>
              </w:rPr>
              <w:t>2.  Согласование с заказчиком Календарного графика выполнения работ.</w:t>
            </w:r>
          </w:p>
          <w:p>
            <w:pPr>
              <w:pStyle w:val="ListParagraph"/>
              <w:widowControl w:val="false"/>
              <w:tabs>
                <w:tab w:val="clear" w:pos="720"/>
                <w:tab w:val="left" w:pos="567" w:leader="none"/>
              </w:tabs>
              <w:overflowPunct w:val="true"/>
              <w:ind w:left="57" w:firstLine="283"/>
              <w:jc w:val="both"/>
              <w:rPr>
                <w:sz w:val="24"/>
                <w:szCs w:val="24"/>
              </w:rPr>
            </w:pPr>
            <w:r>
              <w:rPr>
                <w:bCs/>
                <w:kern w:val="0"/>
                <w:sz w:val="24"/>
                <w:szCs w:val="24"/>
              </w:rPr>
              <w:t>3. Доставка строительной техники к месту производства работ.</w:t>
            </w:r>
          </w:p>
          <w:p>
            <w:pPr>
              <w:pStyle w:val="ListParagraph"/>
              <w:widowControl w:val="false"/>
              <w:tabs>
                <w:tab w:val="clear" w:pos="720"/>
                <w:tab w:val="left" w:pos="567" w:leader="none"/>
              </w:tabs>
              <w:overflowPunct w:val="true"/>
              <w:ind w:left="57" w:firstLine="283"/>
              <w:jc w:val="both"/>
              <w:rPr>
                <w:sz w:val="24"/>
                <w:szCs w:val="24"/>
              </w:rPr>
            </w:pPr>
            <w:r>
              <w:rPr>
                <w:bCs/>
                <w:kern w:val="0"/>
                <w:sz w:val="24"/>
                <w:szCs w:val="24"/>
              </w:rPr>
              <w:t>4. Доставка к месту работы необходимых материалов.</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b/>
                <w:kern w:val="0"/>
                <w:sz w:val="24"/>
                <w:szCs w:val="24"/>
                <w:lang w:eastAsia="ru-RU"/>
              </w:rPr>
              <w:t>-//-</w:t>
            </w:r>
          </w:p>
        </w:tc>
      </w:tr>
      <w:tr>
        <w:trPr>
          <w:trHeight w:val="1985"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sz w:val="24"/>
                <w:szCs w:val="24"/>
              </w:rPr>
            </w:pPr>
            <w:r>
              <w:rPr>
                <w:rFonts w:ascii="Times New Roman" w:hAnsi="Times New Roman"/>
                <w:b/>
                <w:bCs/>
                <w:kern w:val="0"/>
                <w:sz w:val="24"/>
                <w:szCs w:val="24"/>
                <w:lang w:eastAsia="ru-RU"/>
              </w:rPr>
              <w:t>1.2.2</w:t>
            </w:r>
            <w:r>
              <w:rPr>
                <w:rFonts w:ascii="Times New Roman" w:hAnsi="Times New Roman"/>
                <w:kern w:val="0"/>
                <w:sz w:val="24"/>
                <w:szCs w:val="24"/>
                <w:lang w:eastAsia="ru-RU"/>
              </w:rPr>
              <w:t>.</w:t>
            </w:r>
          </w:p>
        </w:tc>
        <w:tc>
          <w:tcPr>
            <w:tcW w:w="2793" w:type="dxa"/>
            <w:tcBorders>
              <w:top w:val="nil"/>
            </w:tcBorders>
            <w:shd w:color="auto" w:fill="auto" w:val="clear"/>
            <w:tcMar>
              <w:left w:w="3" w:type="dxa"/>
              <w:right w:w="108" w:type="dxa"/>
            </w:tcMar>
          </w:tcPr>
          <w:p>
            <w:pPr>
              <w:pStyle w:val="ListParagraph"/>
              <w:widowControl w:val="false"/>
              <w:tabs>
                <w:tab w:val="clear" w:pos="720"/>
                <w:tab w:val="left" w:pos="567" w:leader="none"/>
              </w:tabs>
              <w:spacing w:before="0" w:after="60"/>
              <w:ind w:left="0" w:hanging="0"/>
              <w:contextualSpacing/>
              <w:jc w:val="center"/>
              <w:rPr>
                <w:sz w:val="24"/>
                <w:szCs w:val="24"/>
              </w:rPr>
            </w:pPr>
            <w:r>
              <w:rPr>
                <w:bCs/>
                <w:i/>
                <w:kern w:val="0"/>
                <w:sz w:val="24"/>
                <w:szCs w:val="24"/>
                <w:lang w:val="ru-RU" w:eastAsia="ru-RU"/>
              </w:rPr>
              <w:t>Требования к выполнению</w:t>
            </w:r>
          </w:p>
          <w:p>
            <w:pPr>
              <w:pStyle w:val="ListParagraph"/>
              <w:widowControl w:val="false"/>
              <w:tabs>
                <w:tab w:val="clear" w:pos="720"/>
                <w:tab w:val="left" w:pos="567" w:leader="none"/>
              </w:tabs>
              <w:spacing w:before="0" w:after="60"/>
              <w:ind w:left="0" w:hanging="0"/>
              <w:contextualSpacing/>
              <w:jc w:val="center"/>
              <w:rPr>
                <w:sz w:val="24"/>
                <w:szCs w:val="24"/>
              </w:rPr>
            </w:pPr>
            <w:r>
              <w:rPr>
                <w:bCs/>
                <w:i/>
                <w:kern w:val="0"/>
                <w:sz w:val="24"/>
                <w:szCs w:val="24"/>
                <w:lang w:val="ru-RU" w:eastAsia="ru-RU"/>
              </w:rPr>
              <w:t xml:space="preserve"> </w:t>
            </w:r>
            <w:r>
              <w:rPr>
                <w:bCs/>
                <w:i/>
                <w:kern w:val="0"/>
                <w:sz w:val="24"/>
                <w:szCs w:val="24"/>
                <w:lang w:val="ru-RU" w:eastAsia="ru-RU"/>
              </w:rPr>
              <w:t>СМР и ПНР</w:t>
            </w:r>
          </w:p>
        </w:tc>
        <w:tc>
          <w:tcPr>
            <w:tcW w:w="7593" w:type="dxa"/>
            <w:tcBorders>
              <w:top w:val="nil"/>
            </w:tcBorders>
            <w:shd w:color="auto" w:fill="auto" w:val="clear"/>
            <w:tcMar>
              <w:left w:w="3" w:type="dxa"/>
              <w:right w:w="108" w:type="dxa"/>
            </w:tcMar>
          </w:tcPr>
          <w:p>
            <w:pPr>
              <w:pStyle w:val="Normal"/>
              <w:widowControl w:val="false"/>
              <w:tabs>
                <w:tab w:val="clear" w:pos="720"/>
                <w:tab w:val="left" w:pos="394" w:leader="none"/>
                <w:tab w:val="left" w:pos="540" w:leader="none"/>
                <w:tab w:val="left" w:pos="788" w:leader="none"/>
              </w:tabs>
              <w:suppressAutoHyphens w:val="true"/>
              <w:spacing w:before="0" w:after="60"/>
              <w:ind w:firstLine="397"/>
              <w:contextualSpacing/>
              <w:jc w:val="both"/>
              <w:rPr>
                <w:rFonts w:ascii="Times New Roman" w:hAnsi="Times New Roman"/>
                <w:sz w:val="24"/>
                <w:szCs w:val="24"/>
              </w:rPr>
            </w:pPr>
            <w:r>
              <w:rPr>
                <w:rFonts w:ascii="Times New Roman" w:hAnsi="Times New Roman"/>
                <w:kern w:val="0"/>
                <w:sz w:val="24"/>
                <w:szCs w:val="24"/>
                <w:lang w:eastAsia="ru-RU"/>
              </w:rPr>
              <w:t>1. Строительно-монтажные и пусконаладочные работы выполняются согласно ППР (проекта производства работ) и графика производства работ.</w:t>
            </w:r>
          </w:p>
          <w:p>
            <w:pPr>
              <w:pStyle w:val="Normal"/>
              <w:widowControl w:val="false"/>
              <w:tabs>
                <w:tab w:val="clear" w:pos="720"/>
                <w:tab w:val="left" w:pos="540" w:leader="none"/>
                <w:tab w:val="left" w:pos="567" w:leader="none"/>
              </w:tabs>
              <w:suppressAutoHyphens w:val="true"/>
              <w:spacing w:before="0" w:after="60"/>
              <w:ind w:firstLine="397"/>
              <w:contextualSpacing/>
              <w:jc w:val="both"/>
              <w:rPr>
                <w:rFonts w:ascii="Times New Roman" w:hAnsi="Times New Roman"/>
                <w:sz w:val="24"/>
                <w:szCs w:val="24"/>
              </w:rPr>
            </w:pPr>
            <w:r>
              <w:rPr>
                <w:rFonts w:ascii="Times New Roman" w:hAnsi="Times New Roman"/>
                <w:kern w:val="0"/>
                <w:sz w:val="24"/>
                <w:szCs w:val="24"/>
                <w:lang w:eastAsia="ru-RU"/>
              </w:rPr>
              <w:t>2. ППР и график производства работ разрабатываются Подрядчиком и до предполагаемого начала работ предоставляются для согласования Заказчику.</w:t>
            </w:r>
          </w:p>
          <w:p>
            <w:pPr>
              <w:pStyle w:val="Normal"/>
              <w:widowControl w:val="false"/>
              <w:tabs>
                <w:tab w:val="clear" w:pos="720"/>
                <w:tab w:val="left" w:pos="540" w:leader="none"/>
                <w:tab w:val="left" w:pos="567" w:leader="none"/>
              </w:tabs>
              <w:suppressAutoHyphens w:val="true"/>
              <w:spacing w:before="0" w:after="60"/>
              <w:ind w:firstLine="397"/>
              <w:contextualSpacing/>
              <w:jc w:val="both"/>
              <w:rPr>
                <w:rFonts w:ascii="Times New Roman" w:hAnsi="Times New Roman"/>
                <w:sz w:val="24"/>
                <w:szCs w:val="24"/>
              </w:rPr>
            </w:pPr>
            <w:r>
              <w:rPr>
                <w:rFonts w:ascii="Times New Roman" w:hAnsi="Times New Roman"/>
                <w:kern w:val="0"/>
                <w:sz w:val="24"/>
                <w:szCs w:val="24"/>
                <w:lang w:eastAsia="ru-RU"/>
              </w:rPr>
              <w:t>3. Режим выполнения работ – по согласованному с Заказчиком не менее чем за 10 дней до начала работ графику.</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b/>
                <w:kern w:val="0"/>
                <w:sz w:val="24"/>
                <w:szCs w:val="24"/>
                <w:lang w:eastAsia="ru-RU"/>
              </w:rPr>
              <w:t>-//-</w:t>
            </w:r>
          </w:p>
        </w:tc>
      </w:tr>
      <w:tr>
        <w:trPr>
          <w:trHeight w:val="1985"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sz w:val="24"/>
                <w:szCs w:val="24"/>
              </w:rPr>
            </w:pPr>
            <w:r>
              <w:rPr>
                <w:rFonts w:ascii="Times New Roman" w:hAnsi="Times New Roman"/>
                <w:b/>
                <w:bCs/>
                <w:kern w:val="0"/>
                <w:sz w:val="24"/>
                <w:szCs w:val="24"/>
                <w:lang w:eastAsia="ru-RU"/>
              </w:rPr>
              <w:t>1.2.3.</w:t>
            </w:r>
          </w:p>
        </w:tc>
        <w:tc>
          <w:tcPr>
            <w:tcW w:w="2793" w:type="dxa"/>
            <w:tcBorders>
              <w:top w:val="nil"/>
            </w:tcBorders>
            <w:shd w:color="auto" w:fill="auto" w:val="clear"/>
            <w:tcMar>
              <w:left w:w="3" w:type="dxa"/>
              <w:right w:w="108" w:type="dxa"/>
            </w:tcMar>
          </w:tcPr>
          <w:p>
            <w:pPr>
              <w:pStyle w:val="Normal"/>
              <w:widowControl w:val="false"/>
              <w:spacing w:before="0" w:after="120"/>
              <w:jc w:val="center"/>
              <w:rPr>
                <w:rFonts w:ascii="Times New Roman" w:hAnsi="Times New Roman"/>
                <w:sz w:val="24"/>
                <w:szCs w:val="24"/>
              </w:rPr>
            </w:pPr>
            <w:r>
              <w:rPr>
                <w:rFonts w:eastAsia="Times New Roman" w:cs="Times New Roman" w:ascii="Times New Roman" w:hAnsi="Times New Roman"/>
                <w:bCs/>
                <w:i/>
                <w:kern w:val="0"/>
                <w:sz w:val="24"/>
                <w:szCs w:val="24"/>
                <w:lang w:eastAsia="ru-RU"/>
              </w:rPr>
              <w:t>Доставка строительной техники и материалов</w:t>
            </w:r>
          </w:p>
        </w:tc>
        <w:tc>
          <w:tcPr>
            <w:tcW w:w="7593" w:type="dxa"/>
            <w:tcBorders>
              <w:top w:val="nil"/>
            </w:tcBorders>
            <w:shd w:color="auto" w:fill="auto" w:val="clear"/>
            <w:tcMar>
              <w:left w:w="3" w:type="dxa"/>
              <w:right w:w="108" w:type="dxa"/>
            </w:tcMar>
          </w:tcPr>
          <w:p>
            <w:pPr>
              <w:pStyle w:val="ListParagraph"/>
              <w:widowControl w:val="false"/>
              <w:tabs>
                <w:tab w:val="clear" w:pos="720"/>
                <w:tab w:val="left" w:pos="731" w:leader="none"/>
                <w:tab w:val="left" w:pos="855" w:leader="none"/>
              </w:tabs>
              <w:overflowPunct w:val="true"/>
              <w:spacing w:before="0" w:after="60"/>
              <w:ind w:left="0" w:firstLine="567"/>
              <w:contextualSpacing/>
              <w:jc w:val="both"/>
              <w:rPr>
                <w:sz w:val="24"/>
                <w:szCs w:val="24"/>
              </w:rPr>
            </w:pPr>
            <w:r>
              <w:rPr>
                <w:kern w:val="0"/>
                <w:sz w:val="24"/>
                <w:szCs w:val="24"/>
                <w:lang w:eastAsia="ru-RU"/>
              </w:rPr>
              <w:t>Доставка строительной техники к месту производства работ,  необходимых материалов и оборудования для производства работ доставляются на место проведения работ Подрядчиком самостоятельно.</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sz w:val="24"/>
                <w:szCs w:val="24"/>
              </w:rPr>
            </w:pPr>
            <w:r>
              <w:rPr>
                <w:rFonts w:eastAsia="Times New Roman" w:cs="Times New Roman" w:ascii="Times New Roman" w:hAnsi="Times New Roman"/>
                <w:b/>
                <w:bCs/>
                <w:kern w:val="0"/>
                <w:sz w:val="24"/>
                <w:szCs w:val="24"/>
                <w:lang w:eastAsia="ru-RU"/>
              </w:rPr>
              <w:t>1.3.</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b/>
                <w:bCs/>
                <w:kern w:val="0"/>
                <w:sz w:val="24"/>
                <w:szCs w:val="24"/>
                <w:lang w:eastAsia="ru-RU"/>
              </w:rPr>
              <w:t>Требования к применяемым при выполнении работ оборудованию, материалам, технологиям, программно-аппаратным средствам</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lang w:eastAsia="ru-RU"/>
              </w:rPr>
            </w:pPr>
            <w:r>
              <w:rPr>
                <w:rFonts w:eastAsia="Times New Roman" w:cs="Times New Roman" w:ascii="Times New Roman" w:hAnsi="Times New Roman"/>
                <w:b/>
                <w:bCs/>
                <w:sz w:val="20"/>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lang w:eastAsia="ru-RU"/>
              </w:rPr>
            </w:pPr>
            <w:r>
              <w:rPr>
                <w:rFonts w:eastAsia="Times New Roman" w:cs="Times New Roman" w:ascii="Times New Roman" w:hAnsi="Times New Roman"/>
                <w:b/>
                <w:bCs/>
                <w:sz w:val="20"/>
                <w:szCs w:val="20"/>
                <w:lang w:eastAsia="ru-RU"/>
              </w:rPr>
            </w:r>
          </w:p>
        </w:tc>
      </w:tr>
      <w:tr>
        <w:trPr>
          <w:trHeight w:val="1332"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1.3.1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color w:val="00000A"/>
                <w:kern w:val="0"/>
                <w:sz w:val="24"/>
                <w:szCs w:val="24"/>
                <w:lang w:eastAsia="ru-RU"/>
              </w:rPr>
              <w:t xml:space="preserve">Требования к используемым материалам </w:t>
            </w:r>
            <w:r>
              <w:rPr>
                <w:rFonts w:eastAsia="Times New Roman" w:cs="Times New Roman" w:ascii="Times New Roman" w:hAnsi="Times New Roman"/>
                <w:color w:val="00000A"/>
                <w:kern w:val="0"/>
                <w:sz w:val="20"/>
                <w:lang w:eastAsia="ru-RU"/>
              </w:rPr>
              <w:t xml:space="preserve"> </w:t>
            </w:r>
            <w:r>
              <w:rPr>
                <w:rFonts w:eastAsia="Times New Roman" w:cs="Times New Roman" w:ascii="Times New Roman" w:hAnsi="Times New Roman"/>
                <w:bCs/>
                <w:i/>
                <w:color w:val="00000A"/>
                <w:kern w:val="0"/>
                <w:sz w:val="24"/>
                <w:szCs w:val="24"/>
                <w:lang w:eastAsia="ru-RU"/>
              </w:rPr>
              <w:t>и оборудованию</w:t>
            </w:r>
          </w:p>
        </w:tc>
        <w:tc>
          <w:tcPr>
            <w:tcW w:w="7593" w:type="dxa"/>
            <w:tcBorders/>
            <w:shd w:color="auto" w:fill="auto" w:val="clear"/>
            <w:tcMar>
              <w:left w:w="3" w:type="dxa"/>
              <w:right w:w="108" w:type="dxa"/>
            </w:tcMar>
          </w:tcPr>
          <w:p>
            <w:pPr>
              <w:pStyle w:val="ListParagraph"/>
              <w:widowControl w:val="false"/>
              <w:numPr>
                <w:ilvl w:val="0"/>
                <w:numId w:val="6"/>
              </w:numPr>
              <w:tabs>
                <w:tab w:val="clear" w:pos="720"/>
                <w:tab w:val="left" w:pos="607" w:leader="none"/>
              </w:tabs>
              <w:spacing w:lineRule="auto" w:line="240" w:before="0" w:after="60"/>
              <w:ind w:left="0" w:hanging="0"/>
              <w:jc w:val="both"/>
              <w:rPr>
                <w:kern w:val="0"/>
              </w:rPr>
            </w:pPr>
            <w:r>
              <w:rPr>
                <w:rFonts w:eastAsia="Calibri"/>
                <w:bCs/>
                <w:color w:val="00000A"/>
                <w:kern w:val="0"/>
                <w:sz w:val="24"/>
                <w:szCs w:val="24"/>
                <w:lang w:val="ru-RU" w:eastAsia="ru-RU"/>
              </w:rPr>
              <w:t>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рабочей документации, включая указания производителя продукции.</w:t>
            </w:r>
          </w:p>
          <w:p>
            <w:pPr>
              <w:pStyle w:val="ListParagraph"/>
              <w:widowControl w:val="false"/>
              <w:numPr>
                <w:ilvl w:val="0"/>
                <w:numId w:val="6"/>
              </w:numPr>
              <w:tabs>
                <w:tab w:val="clear" w:pos="720"/>
                <w:tab w:val="left" w:pos="50" w:leader="none"/>
                <w:tab w:val="left" w:pos="683" w:leader="none"/>
              </w:tabs>
              <w:suppressAutoHyphens w:val="true"/>
              <w:bidi w:val="0"/>
              <w:spacing w:lineRule="auto" w:line="240" w:before="0" w:after="60"/>
              <w:ind w:left="57" w:right="0" w:hanging="0"/>
              <w:jc w:val="both"/>
              <w:rPr>
                <w:kern w:val="0"/>
              </w:rPr>
            </w:pPr>
            <w:r>
              <w:rPr>
                <w:rFonts w:eastAsia="Calibri"/>
                <w:bCs/>
                <w:color w:val="00000A"/>
                <w:kern w:val="0"/>
                <w:sz w:val="24"/>
                <w:szCs w:val="24"/>
                <w:lang w:val="ru-RU" w:eastAsia="ru-RU"/>
              </w:rPr>
              <w:t>Поставляемая Подрядчиком продукция должна соответствовать содержанию опросных листов и спецификаций, утвержденных Заказчиком (Приложение 4 к настоящим ТТ).</w:t>
            </w:r>
          </w:p>
          <w:p>
            <w:pPr>
              <w:pStyle w:val="ListParagraph"/>
              <w:widowControl w:val="false"/>
              <w:numPr>
                <w:ilvl w:val="0"/>
                <w:numId w:val="7"/>
              </w:numPr>
              <w:tabs>
                <w:tab w:val="clear" w:pos="720"/>
                <w:tab w:val="left" w:pos="607" w:leader="none"/>
              </w:tabs>
              <w:spacing w:lineRule="auto" w:line="240" w:before="0" w:after="60"/>
              <w:ind w:left="57" w:hanging="0"/>
              <w:jc w:val="both"/>
              <w:rPr>
                <w:color w:val="00000A"/>
                <w:sz w:val="24"/>
                <w:szCs w:val="24"/>
              </w:rPr>
            </w:pPr>
            <w:r>
              <w:rPr>
                <w:color w:val="00000A"/>
                <w:kern w:val="0"/>
                <w:sz w:val="24"/>
                <w:szCs w:val="24"/>
              </w:rPr>
              <w:t>Поставку материалов и оборудования на объект, разгрузку и хранение материалов и конструкций осуществляет Подрядчик.</w:t>
            </w:r>
          </w:p>
          <w:p>
            <w:pPr>
              <w:pStyle w:val="ListParagraph"/>
              <w:widowControl w:val="false"/>
              <w:numPr>
                <w:ilvl w:val="0"/>
                <w:numId w:val="8"/>
              </w:numPr>
              <w:tabs>
                <w:tab w:val="clear" w:pos="720"/>
                <w:tab w:val="left" w:pos="607" w:leader="none"/>
              </w:tabs>
              <w:spacing w:lineRule="auto" w:line="240" w:before="0" w:after="60"/>
              <w:ind w:left="57" w:hanging="0"/>
              <w:jc w:val="both"/>
              <w:rPr>
                <w:kern w:val="0"/>
              </w:rPr>
            </w:pPr>
            <w:r>
              <w:rPr>
                <w:color w:val="00000A"/>
                <w:kern w:val="0"/>
                <w:sz w:val="24"/>
                <w:szCs w:val="24"/>
              </w:rPr>
              <w:t>Продукция должна быть новой, произведенной не ранее 2024 г.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pPr>
              <w:pStyle w:val="ListParagraph"/>
              <w:widowControl w:val="false"/>
              <w:tabs>
                <w:tab w:val="clear" w:pos="720"/>
                <w:tab w:val="left" w:pos="607" w:leader="none"/>
              </w:tabs>
              <w:spacing w:lineRule="auto" w:line="240" w:before="0" w:after="60"/>
              <w:ind w:left="57" w:firstLine="624"/>
              <w:jc w:val="both"/>
              <w:rPr>
                <w:i/>
                <w:i/>
                <w:iCs/>
              </w:rPr>
            </w:pPr>
            <w:r>
              <w:rPr>
                <w:i/>
                <w:iCs/>
                <w:color w:val="00000A"/>
                <w:kern w:val="0"/>
                <w:sz w:val="24"/>
                <w:szCs w:val="24"/>
              </w:rPr>
              <w:t>Тип и состав оборудования, закупаемого Подрядчиком, может быть изменен только после предварительного согласования с Заказчиком.</w:t>
            </w:r>
          </w:p>
          <w:p>
            <w:pPr>
              <w:pStyle w:val="ListParagraph"/>
              <w:widowControl w:val="false"/>
              <w:tabs>
                <w:tab w:val="clear" w:pos="720"/>
                <w:tab w:val="left" w:pos="607" w:leader="none"/>
              </w:tabs>
              <w:spacing w:lineRule="auto" w:line="240" w:before="0" w:after="60"/>
              <w:ind w:left="113" w:firstLine="624"/>
              <w:jc w:val="both"/>
              <w:rPr>
                <w:i/>
                <w:i/>
                <w:iCs/>
                <w:color w:val="00000A"/>
                <w:sz w:val="24"/>
                <w:szCs w:val="24"/>
                <w:lang w:eastAsia="ru-RU"/>
              </w:rPr>
            </w:pPr>
            <w:r>
              <w:rPr>
                <w:i/>
                <w:iCs/>
                <w:color w:val="00000A"/>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1332"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rPr>
            </w:pPr>
            <w:r>
              <w:rPr>
                <w:rFonts w:eastAsia="Times New Roman" w:cs="Times New Roman" w:ascii="Times New Roman" w:hAnsi="Times New Roman"/>
                <w:b/>
                <w:bCs/>
                <w:kern w:val="0"/>
                <w:sz w:val="24"/>
                <w:szCs w:val="24"/>
                <w:lang w:eastAsia="ru-RU"/>
              </w:rPr>
              <w:t>1.3.2</w:t>
            </w:r>
            <w:r>
              <w:rPr>
                <w:rFonts w:ascii="Times New Roman" w:hAnsi="Times New Roman"/>
                <w:kern w:val="0"/>
                <w:sz w:val="20"/>
              </w:rPr>
              <w:t>.</w:t>
            </w:r>
          </w:p>
        </w:tc>
        <w:tc>
          <w:tcPr>
            <w:tcW w:w="2793" w:type="dxa"/>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jc w:val="center"/>
              <w:rPr>
                <w:rFonts w:ascii="Times New Roman" w:hAnsi="Times New Roman"/>
              </w:rPr>
            </w:pPr>
            <w:r>
              <w:rPr>
                <w:rFonts w:ascii="Times New Roman" w:hAnsi="Times New Roman"/>
                <w:i/>
                <w:iCs/>
                <w:kern w:val="0"/>
                <w:sz w:val="24"/>
                <w:szCs w:val="24"/>
                <w:lang w:eastAsia="ru-RU"/>
              </w:rPr>
              <w:t>Требования к сертификации продукции</w:t>
            </w:r>
          </w:p>
        </w:tc>
        <w:tc>
          <w:tcPr>
            <w:tcW w:w="7593" w:type="dxa"/>
            <w:tcBorders>
              <w:top w:val="nil"/>
            </w:tcBorders>
            <w:shd w:color="auto" w:fill="auto" w:val="clear"/>
            <w:tcMar>
              <w:left w:w="3" w:type="dxa"/>
              <w:right w:w="108" w:type="dxa"/>
            </w:tcMar>
          </w:tcPr>
          <w:p>
            <w:pPr>
              <w:pStyle w:val="ListParagraph"/>
              <w:widowControl w:val="false"/>
              <w:shd w:val="clear" w:color="auto" w:fill="FFFFFF"/>
              <w:overflowPunct w:val="true"/>
              <w:spacing w:lineRule="auto" w:line="240" w:before="0" w:after="200"/>
              <w:ind w:left="0" w:firstLine="510"/>
              <w:contextualSpacing/>
              <w:jc w:val="both"/>
              <w:rPr>
                <w:sz w:val="24"/>
                <w:szCs w:val="24"/>
              </w:rPr>
            </w:pPr>
            <w:r>
              <w:rPr>
                <w:bCs/>
                <w:kern w:val="0"/>
                <w:sz w:val="24"/>
                <w:szCs w:val="24"/>
              </w:rPr>
              <w:t>1. 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widowControl w:val="false"/>
              <w:numPr>
                <w:ilvl w:val="0"/>
                <w:numId w:val="9"/>
              </w:numPr>
              <w:shd w:val="clear" w:color="auto" w:fill="FFFFFF"/>
              <w:overflowPunct w:val="true"/>
              <w:spacing w:lineRule="auto" w:line="240" w:before="0" w:after="200"/>
              <w:ind w:left="57" w:hanging="0"/>
              <w:contextualSpacing/>
              <w:jc w:val="both"/>
              <w:rPr>
                <w:kern w:val="0"/>
              </w:rPr>
            </w:pPr>
            <w:r>
              <w:rPr>
                <w:kern w:val="0"/>
                <w:sz w:val="24"/>
                <w:szCs w:val="24"/>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pPr>
              <w:pStyle w:val="ListParagraph"/>
              <w:widowControl w:val="false"/>
              <w:numPr>
                <w:ilvl w:val="0"/>
                <w:numId w:val="10"/>
              </w:numPr>
              <w:shd w:val="clear" w:color="auto" w:fill="FFFFFF"/>
              <w:overflowPunct w:val="true"/>
              <w:spacing w:lineRule="auto" w:line="240" w:before="0" w:after="200"/>
              <w:ind w:left="57" w:hanging="0"/>
              <w:contextualSpacing/>
              <w:jc w:val="both"/>
              <w:rPr>
                <w:kern w:val="0"/>
              </w:rPr>
            </w:pPr>
            <w:r>
              <w:rPr>
                <w:kern w:val="0"/>
                <w:sz w:val="24"/>
                <w:szCs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kern w:val="0"/>
                <w:sz w:val="24"/>
                <w:szCs w:val="24"/>
              </w:rPr>
              <w:t>Материалы поставки Подрядчика должны быть поставлены в упаковке производителя, не нарушенной, без следов воздействия влаги. Упаковка и/или тара должна обеспечивать их сохранность от всякого рода повреждений при перевозке любыми видами транспорта, предохранять поставляемые материалы от внешних воздействий, а также обеспечивать их сохранность при проведении погрузо-разгрузочных работ вручную или механизированными средствами</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kern w:val="0"/>
                <w:sz w:val="24"/>
                <w:szCs w:val="24"/>
              </w:rPr>
              <w:t>Гарантия на материалы, поставляемые Подрядчиком, должна составлять срок не менее гарантийного срока, установленного заводом изготовителем</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kern w:val="0"/>
                <w:sz w:val="24"/>
                <w:szCs w:val="24"/>
              </w:rPr>
              <w:t>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kern w:val="0"/>
                <w:sz w:val="24"/>
                <w:szCs w:val="24"/>
              </w:rPr>
              <w:t>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w:t>
            </w:r>
          </w:p>
          <w:p>
            <w:pPr>
              <w:pStyle w:val="Normal"/>
              <w:widowControl w:val="false"/>
              <w:shd w:val="clear" w:color="auto" w:fill="FFFFFF"/>
              <w:suppressAutoHyphens w:val="true"/>
              <w:spacing w:lineRule="auto" w:line="240" w:before="0" w:after="0"/>
              <w:ind w:firstLine="540"/>
              <w:jc w:val="both"/>
              <w:rPr>
                <w:rFonts w:ascii="Times New Roman" w:hAnsi="Times New Roman"/>
                <w:bCs/>
                <w:sz w:val="24"/>
                <w:szCs w:val="24"/>
              </w:rPr>
            </w:pPr>
            <w:r>
              <w:rPr>
                <w:rFonts w:ascii="Times New Roman" w:hAnsi="Times New Roman"/>
                <w:bCs/>
                <w:spacing w:val="-1"/>
                <w:kern w:val="0"/>
                <w:sz w:val="24"/>
                <w:szCs w:val="24"/>
              </w:rPr>
              <w:t>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both"/>
              <w:rPr>
                <w:kern w:val="0"/>
              </w:rPr>
            </w:pPr>
            <w:r>
              <w:rPr>
                <w:rFonts w:eastAsia="Times New Roman" w:cs="Times New Roman" w:ascii="Times New Roman" w:hAnsi="Times New Roman"/>
                <w:b/>
                <w:kern w:val="0"/>
                <w:sz w:val="24"/>
                <w:szCs w:val="24"/>
                <w:lang w:eastAsia="ru-RU"/>
              </w:rPr>
              <w:t>-//-</w:t>
            </w:r>
          </w:p>
        </w:tc>
      </w:tr>
      <w:tr>
        <w:trPr>
          <w:trHeight w:val="1332"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rPr>
            </w:pPr>
            <w:r>
              <w:rPr>
                <w:rFonts w:ascii="Times New Roman" w:hAnsi="Times New Roman"/>
                <w:b/>
                <w:bCs/>
                <w:kern w:val="0"/>
                <w:sz w:val="24"/>
                <w:szCs w:val="24"/>
                <w:lang w:eastAsia="ru-RU"/>
              </w:rPr>
              <w:t>1.3.3.</w:t>
            </w:r>
          </w:p>
        </w:tc>
        <w:tc>
          <w:tcPr>
            <w:tcW w:w="2793" w:type="dxa"/>
            <w:tcBorders>
              <w:top w:val="nil"/>
            </w:tcBorders>
            <w:shd w:color="auto" w:fill="auto" w:val="clear"/>
            <w:tcMar>
              <w:left w:w="3" w:type="dxa"/>
              <w:right w:w="108" w:type="dxa"/>
            </w:tcMar>
          </w:tcPr>
          <w:p>
            <w:pPr>
              <w:pStyle w:val="Normal"/>
              <w:widowControl w:val="false"/>
              <w:spacing w:before="0" w:after="120"/>
              <w:jc w:val="center"/>
              <w:rPr>
                <w:rFonts w:ascii="Times New Roman" w:hAnsi="Times New Roman"/>
              </w:rPr>
            </w:pPr>
            <w:r>
              <w:rPr>
                <w:rFonts w:eastAsia="Times New Roman" w:cs="Times New Roman" w:ascii="Times New Roman" w:hAnsi="Times New Roman"/>
                <w:i/>
                <w:iCs/>
                <w:kern w:val="0"/>
                <w:sz w:val="24"/>
                <w:szCs w:val="24"/>
                <w:lang w:eastAsia="ru-RU"/>
              </w:rPr>
              <w:t>Требования к материалам после демонтажа</w:t>
            </w:r>
          </w:p>
        </w:tc>
        <w:tc>
          <w:tcPr>
            <w:tcW w:w="7593" w:type="dxa"/>
            <w:tcBorders>
              <w:top w:val="nil"/>
            </w:tcBorders>
            <w:shd w:color="auto" w:fill="auto" w:val="clear"/>
            <w:tcMar>
              <w:left w:w="3" w:type="dxa"/>
              <w:right w:w="108" w:type="dxa"/>
            </w:tcMar>
          </w:tcPr>
          <w:p>
            <w:pPr>
              <w:pStyle w:val="Normal"/>
              <w:widowControl w:val="false"/>
              <w:shd w:val="clear" w:color="auto" w:fill="FFFFFF"/>
              <w:tabs>
                <w:tab w:val="clear" w:pos="720"/>
                <w:tab w:val="left" w:pos="607" w:leader="none"/>
              </w:tabs>
              <w:suppressAutoHyphens w:val="true"/>
              <w:spacing w:lineRule="auto" w:line="240" w:before="0" w:after="0"/>
              <w:ind w:firstLine="540"/>
              <w:jc w:val="both"/>
              <w:rPr>
                <w:rFonts w:ascii="Times New Roman" w:hAnsi="Times New Roman"/>
              </w:rPr>
            </w:pPr>
            <w:r>
              <w:rPr>
                <w:rFonts w:ascii="Times New Roman" w:hAnsi="Times New Roman"/>
                <w:bCs/>
                <w:kern w:val="0"/>
                <w:sz w:val="24"/>
                <w:szCs w:val="24"/>
                <w:lang w:eastAsia="ru-RU"/>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both"/>
              <w:rPr>
                <w:kern w:val="0"/>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1.4.</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Требования к контролю качества работ и материалов</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lang w:eastAsia="ru-RU"/>
              </w:rPr>
            </w:pPr>
            <w:r>
              <w:rPr>
                <w:rFonts w:eastAsia="Times New Roman" w:cs="Times New Roman" w:ascii="Times New Roman" w:hAnsi="Times New Roman"/>
                <w:b/>
                <w:bCs/>
                <w:sz w:val="20"/>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lang w:eastAsia="ru-RU"/>
              </w:rPr>
            </w:pPr>
            <w:r>
              <w:rPr>
                <w:rFonts w:eastAsia="Times New Roman" w:cs="Times New Roman" w:ascii="Times New Roman" w:hAnsi="Times New Roman"/>
                <w:b/>
                <w:bCs/>
                <w:sz w:val="20"/>
                <w:szCs w:val="20"/>
                <w:lang w:eastAsia="ru-RU"/>
              </w:rPr>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1.4.1.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kern w:val="0"/>
                <w:sz w:val="24"/>
                <w:szCs w:val="24"/>
                <w:lang w:eastAsia="ru-RU"/>
              </w:rPr>
              <w:t>Контроль качества работ</w:t>
            </w:r>
          </w:p>
        </w:tc>
        <w:tc>
          <w:tcPr>
            <w:tcW w:w="7593" w:type="dxa"/>
            <w:tcBorders/>
            <w:shd w:color="auto" w:fill="auto" w:val="clear"/>
            <w:tcMar>
              <w:left w:w="3" w:type="dxa"/>
              <w:right w:w="108" w:type="dxa"/>
            </w:tcMar>
          </w:tcPr>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kern w:val="0"/>
                <w:sz w:val="24"/>
                <w:szCs w:val="24"/>
                <w:lang w:eastAsia="ru-RU"/>
              </w:rPr>
              <w:t>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kern w:val="0"/>
                <w:sz w:val="24"/>
                <w:szCs w:val="24"/>
                <w:lang w:eastAsia="ru-RU"/>
              </w:rPr>
              <w:t>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kern w:val="0"/>
                <w:sz w:val="24"/>
                <w:szCs w:val="24"/>
                <w:lang w:eastAsia="ru-RU"/>
              </w:rPr>
              <w:t>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pPr>
              <w:pStyle w:val="ListParagraph"/>
              <w:widowControl w:val="false"/>
              <w:numPr>
                <w:ilvl w:val="0"/>
                <w:numId w:val="3"/>
              </w:numPr>
              <w:tabs>
                <w:tab w:val="clear" w:pos="720"/>
                <w:tab w:val="left" w:pos="426" w:leader="none"/>
                <w:tab w:val="left" w:pos="540" w:leader="none"/>
                <w:tab w:val="left" w:pos="900" w:leader="none"/>
                <w:tab w:val="left" w:pos="993" w:leader="none"/>
                <w:tab w:val="left" w:pos="1080" w:leader="none"/>
                <w:tab w:val="left" w:pos="1134" w:leader="none"/>
              </w:tabs>
              <w:spacing w:before="0" w:after="200"/>
              <w:ind w:left="0" w:firstLine="360"/>
              <w:contextualSpacing/>
              <w:jc w:val="both"/>
              <w:rPr>
                <w:lang w:eastAsia="ru-RU"/>
              </w:rPr>
            </w:pPr>
            <w:r>
              <w:rPr>
                <w:kern w:val="0"/>
                <w:sz w:val="24"/>
                <w:szCs w:val="24"/>
                <w:lang w:eastAsia="ru-RU"/>
              </w:rPr>
              <w:t>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w:t>
            </w:r>
          </w:p>
          <w:p>
            <w:pPr>
              <w:pStyle w:val="ListParagraph"/>
              <w:widowControl w:val="false"/>
              <w:spacing w:before="0" w:after="60"/>
              <w:jc w:val="both"/>
              <w:rPr>
                <w:lang w:eastAsia="ru-RU"/>
              </w:rPr>
            </w:pPr>
            <w:r>
              <w:rPr>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c>
          <w:tcPr>
            <w:tcW w:w="1068" w:type="dxa"/>
            <w:tcBorders>
              <w:top w:val="nil"/>
            </w:tcBorders>
            <w:shd w:color="auto" w:fill="auto" w:val="clear"/>
          </w:tcPr>
          <w:p>
            <w:pPr>
              <w:pStyle w:val="Normal"/>
              <w:widowControl w:val="false"/>
              <w:spacing w:before="0" w:after="120"/>
              <w:jc w:val="center"/>
              <w:rPr>
                <w:rFonts w:ascii="Times New Roman" w:hAnsi="Times New Roman"/>
                <w:sz w:val="24"/>
                <w:szCs w:val="24"/>
              </w:rPr>
            </w:pPr>
            <w:r>
              <w:rPr>
                <w:rFonts w:eastAsia="Times New Roman" w:cs="Times New Roman" w:ascii="Times New Roman" w:hAnsi="Times New Roman"/>
                <w:b/>
                <w:bCs/>
                <w:kern w:val="0"/>
                <w:sz w:val="24"/>
                <w:szCs w:val="24"/>
                <w:lang w:eastAsia="ru-RU"/>
              </w:rPr>
              <w:t>1.4.2</w:t>
            </w:r>
            <w:r>
              <w:rPr>
                <w:rFonts w:ascii="Times New Roman" w:hAnsi="Times New Roman"/>
                <w:kern w:val="0"/>
                <w:sz w:val="24"/>
                <w:szCs w:val="24"/>
              </w:rPr>
              <w:t>.</w:t>
            </w:r>
          </w:p>
        </w:tc>
        <w:tc>
          <w:tcPr>
            <w:tcW w:w="2793" w:type="dxa"/>
            <w:tcBorders>
              <w:top w:val="nil"/>
            </w:tcBorders>
            <w:shd w:color="auto" w:fill="auto" w:val="clear"/>
            <w:tcMar>
              <w:left w:w="3" w:type="dxa"/>
              <w:right w:w="108" w:type="dxa"/>
            </w:tcMar>
          </w:tcPr>
          <w:p>
            <w:pPr>
              <w:pStyle w:val="Normal"/>
              <w:widowControl w:val="false"/>
              <w:spacing w:before="0" w:after="120"/>
              <w:jc w:val="center"/>
              <w:rPr>
                <w:rFonts w:ascii="Times New Roman" w:hAnsi="Times New Roman"/>
                <w:sz w:val="24"/>
                <w:szCs w:val="24"/>
              </w:rPr>
            </w:pPr>
            <w:r>
              <w:rPr>
                <w:rFonts w:ascii="Times New Roman" w:hAnsi="Times New Roman"/>
                <w:i/>
                <w:iCs/>
                <w:kern w:val="0"/>
                <w:sz w:val="24"/>
                <w:szCs w:val="24"/>
                <w:lang w:eastAsia="ru-RU"/>
              </w:rPr>
              <w:t>Освидетельствование скрытых работ</w:t>
            </w:r>
          </w:p>
        </w:tc>
        <w:tc>
          <w:tcPr>
            <w:tcW w:w="7593" w:type="dxa"/>
            <w:tcBorders>
              <w:top w:val="nil"/>
            </w:tcBorders>
            <w:shd w:color="auto" w:fill="auto" w:val="clear"/>
            <w:tcMar>
              <w:left w:w="3" w:type="dxa"/>
              <w:right w:w="108" w:type="dxa"/>
            </w:tcMar>
          </w:tcPr>
          <w:p>
            <w:pPr>
              <w:pStyle w:val="ListParagraph"/>
              <w:widowControl w:val="false"/>
              <w:tabs>
                <w:tab w:val="clear" w:pos="720"/>
                <w:tab w:val="left" w:pos="0" w:leader="none"/>
                <w:tab w:val="left" w:pos="1134" w:leader="none"/>
                <w:tab w:val="left" w:pos="1276" w:leader="none"/>
              </w:tabs>
              <w:ind w:left="57" w:firstLine="567"/>
              <w:jc w:val="both"/>
              <w:rPr>
                <w:sz w:val="24"/>
                <w:szCs w:val="24"/>
              </w:rPr>
            </w:pPr>
            <w:r>
              <w:rPr>
                <w:kern w:val="0"/>
                <w:sz w:val="24"/>
                <w:szCs w:val="24"/>
                <w:lang w:eastAsia="ru-RU"/>
              </w:rPr>
              <w:t xml:space="preserve">Подрядчик при необходимости письменно уведомляет Заказчика о необходимости проведения освидетельствования и / или приемки Скрытых работ. </w:t>
            </w:r>
            <w:r>
              <w:rPr>
                <w:rFonts w:eastAsia="Calibri"/>
                <w:spacing w:val="-1"/>
                <w:kern w:val="0"/>
                <w:sz w:val="24"/>
                <w:szCs w:val="24"/>
                <w:lang w:eastAsia="ru-RU"/>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tc>
        <w:tc>
          <w:tcPr>
            <w:tcW w:w="1970" w:type="dxa"/>
            <w:gridSpan w:val="2"/>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kern w:val="0"/>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both"/>
              <w:rPr>
                <w:kern w:val="0"/>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bCs/>
                <w:kern w:val="0"/>
                <w:sz w:val="24"/>
                <w:szCs w:val="24"/>
                <w:lang w:eastAsia="ru-RU"/>
              </w:rPr>
              <w:t>1.4.3.</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kern w:val="0"/>
                <w:sz w:val="24"/>
                <w:szCs w:val="24"/>
                <w:lang w:eastAsia="ru-RU"/>
              </w:rPr>
              <w:t>Контроль качества используемых материалов и оборудования</w:t>
            </w:r>
          </w:p>
        </w:tc>
        <w:tc>
          <w:tcPr>
            <w:tcW w:w="7593" w:type="dxa"/>
            <w:tcBorders/>
            <w:shd w:color="auto" w:fill="auto" w:val="clear"/>
            <w:tcMar>
              <w:left w:w="3" w:type="dxa"/>
              <w:right w:w="108" w:type="dxa"/>
            </w:tcMar>
          </w:tcPr>
          <w:p>
            <w:pPr>
              <w:pStyle w:val="ListParagraph"/>
              <w:widowControl w:val="false"/>
              <w:numPr>
                <w:ilvl w:val="0"/>
                <w:numId w:val="3"/>
              </w:numPr>
              <w:spacing w:before="0" w:after="60"/>
              <w:ind w:left="0" w:firstLine="360"/>
              <w:jc w:val="both"/>
              <w:rPr>
                <w:lang w:eastAsia="ru-RU"/>
              </w:rPr>
            </w:pPr>
            <w:r>
              <w:rPr>
                <w:bCs/>
                <w:kern w:val="0"/>
                <w:sz w:val="24"/>
                <w:szCs w:val="24"/>
                <w:lang w:eastAsia="ru-RU"/>
              </w:rPr>
              <w:t>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widowControl w:val="false"/>
              <w:numPr>
                <w:ilvl w:val="0"/>
                <w:numId w:val="3"/>
              </w:numPr>
              <w:spacing w:before="0" w:after="60"/>
              <w:ind w:left="0" w:firstLine="360"/>
              <w:jc w:val="both"/>
              <w:rPr>
                <w:lang w:eastAsia="ru-RU"/>
              </w:rPr>
            </w:pPr>
            <w:r>
              <w:rPr>
                <w:bCs/>
                <w:kern w:val="0"/>
                <w:sz w:val="24"/>
                <w:szCs w:val="24"/>
                <w:lang w:eastAsia="ru-RU"/>
              </w:rPr>
              <w:t>Оборудование должно соответствовать требованиям «Правил устройства электроустановок» (ПУЭ) (действующие издания) и требованиям стандартов МЭК и ГОСТ, в т.ч.:</w:t>
            </w:r>
          </w:p>
          <w:p>
            <w:pPr>
              <w:pStyle w:val="ListParagraph"/>
              <w:widowControl w:val="false"/>
              <w:ind w:left="0" w:firstLine="607"/>
              <w:jc w:val="both"/>
              <w:rPr>
                <w:lang w:eastAsia="ru-RU"/>
              </w:rPr>
            </w:pPr>
            <w:r>
              <w:rPr>
                <w:bCs/>
                <w:kern w:val="0"/>
                <w:sz w:val="24"/>
                <w:szCs w:val="24"/>
                <w:lang w:eastAsia="ru-RU"/>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pPr>
              <w:pStyle w:val="ListParagraph"/>
              <w:widowControl w:val="false"/>
              <w:ind w:left="0" w:firstLine="607"/>
              <w:jc w:val="both"/>
              <w:rPr>
                <w:lang w:eastAsia="ru-RU"/>
              </w:rPr>
            </w:pPr>
            <w:r>
              <w:rPr>
                <w:bCs/>
                <w:kern w:val="0"/>
                <w:sz w:val="24"/>
                <w:szCs w:val="24"/>
                <w:lang w:eastAsia="ru-RU"/>
              </w:rPr>
              <w:t>- ГОСТ 15543.1-89 «Изделия электротехнические. Общие требования в части стойкости к климатическим внешним воздействующим факторам».</w:t>
            </w:r>
          </w:p>
          <w:p>
            <w:pPr>
              <w:pStyle w:val="ListParagraph"/>
              <w:widowControl w:val="false"/>
              <w:numPr>
                <w:ilvl w:val="0"/>
                <w:numId w:val="3"/>
              </w:numPr>
              <w:spacing w:before="0" w:after="60"/>
              <w:ind w:left="0" w:firstLine="360"/>
              <w:jc w:val="both"/>
              <w:rPr>
                <w:lang w:eastAsia="ru-RU"/>
              </w:rPr>
            </w:pPr>
            <w:r>
              <w:rPr>
                <w:bCs/>
                <w:kern w:val="0"/>
                <w:sz w:val="24"/>
                <w:szCs w:val="24"/>
                <w:lang w:eastAsia="ru-RU"/>
              </w:rPr>
              <w:t>Поставляемая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pPr>
              <w:pStyle w:val="ListParagraph"/>
              <w:widowControl w:val="false"/>
              <w:numPr>
                <w:ilvl w:val="0"/>
                <w:numId w:val="3"/>
              </w:numPr>
              <w:spacing w:before="0" w:after="60"/>
              <w:ind w:left="0" w:firstLine="360"/>
              <w:jc w:val="both"/>
              <w:rPr>
                <w:lang w:eastAsia="ru-RU"/>
              </w:rPr>
            </w:pPr>
            <w:r>
              <w:rPr>
                <w:bCs/>
                <w:kern w:val="0"/>
                <w:sz w:val="24"/>
                <w:szCs w:val="24"/>
                <w:lang w:eastAsia="ru-RU"/>
              </w:rPr>
              <w:t>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p>
          <w:p>
            <w:pPr>
              <w:pStyle w:val="ListParagraph"/>
              <w:widowControl w:val="false"/>
              <w:numPr>
                <w:ilvl w:val="0"/>
                <w:numId w:val="3"/>
              </w:numPr>
              <w:spacing w:before="0" w:after="60"/>
              <w:ind w:left="0" w:firstLine="360"/>
              <w:jc w:val="both"/>
              <w:rPr>
                <w:lang w:eastAsia="ru-RU"/>
              </w:rPr>
            </w:pPr>
            <w:r>
              <w:rPr>
                <w:bCs/>
                <w:kern w:val="0"/>
                <w:sz w:val="24"/>
                <w:szCs w:val="24"/>
                <w:lang w:eastAsia="ru-RU"/>
              </w:rPr>
              <w:t>Надлежаще заверенные копии этих сертификатов, технических паспортов и результатов испытаний должны быть предоставлены Заказчику с исполнительной технической документацией.</w:t>
            </w:r>
          </w:p>
          <w:p>
            <w:pPr>
              <w:pStyle w:val="ListParagraph"/>
              <w:widowControl w:val="false"/>
              <w:spacing w:before="0" w:after="60"/>
              <w:ind w:left="360" w:hanging="0"/>
              <w:jc w:val="both"/>
              <w:rPr>
                <w:bCs/>
                <w:sz w:val="24"/>
                <w:szCs w:val="24"/>
                <w:lang w:eastAsia="ru-RU"/>
              </w:rPr>
            </w:pPr>
            <w:r>
              <w:rPr>
                <w:bCs/>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1.5.</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Требования к персоналу подрядчика</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4"/>
                <w:szCs w:val="20"/>
                <w:lang w:eastAsia="ru-RU"/>
              </w:rPr>
            </w:pPr>
            <w:r>
              <w:rPr>
                <w:rFonts w:eastAsia="Times New Roman" w:cs="Times New Roman" w:ascii="Times New Roman" w:hAnsi="Times New Roman"/>
                <w:b/>
                <w:bCs/>
                <w:sz w:val="24"/>
                <w:szCs w:val="20"/>
                <w:lang w:eastAsia="ru-RU"/>
              </w:rPr>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1.5.1.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kern w:val="0"/>
                <w:sz w:val="24"/>
                <w:szCs w:val="24"/>
                <w:lang w:eastAsia="ru-RU"/>
              </w:rPr>
              <w:t>Квалификация персонала подрядчика, привлекаемого к выполнению работ</w:t>
            </w:r>
          </w:p>
        </w:tc>
        <w:tc>
          <w:tcPr>
            <w:tcW w:w="7593"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bCs/>
                <w:kern w:val="0"/>
                <w:sz w:val="24"/>
                <w:szCs w:val="24"/>
                <w:lang w:eastAsia="ru-RU"/>
              </w:rPr>
              <w:t xml:space="preserve">      </w:t>
            </w:r>
            <w:r>
              <w:rPr>
                <w:rFonts w:eastAsia="Times New Roman" w:cs="Times New Roman" w:ascii="Times New Roman" w:hAnsi="Times New Roman"/>
                <w:bCs/>
                <w:kern w:val="0"/>
                <w:sz w:val="24"/>
                <w:szCs w:val="24"/>
                <w:lang w:eastAsia="ru-RU"/>
              </w:rPr>
              <w:t>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p>
            <w:pPr>
              <w:pStyle w:val="Normal"/>
              <w:widowControl w:val="false"/>
              <w:suppressAutoHyphens w:val="true"/>
              <w:spacing w:lineRule="auto" w:line="240" w:before="0" w:after="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1.6.</w:t>
            </w:r>
          </w:p>
        </w:tc>
        <w:tc>
          <w:tcPr>
            <w:tcW w:w="10388"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 xml:space="preserve"> </w:t>
            </w:r>
            <w:r>
              <w:rPr>
                <w:rFonts w:eastAsia="Times New Roman" w:cs="Times New Roman" w:ascii="Times New Roman" w:hAnsi="Times New Roman"/>
                <w:b/>
                <w:bCs/>
                <w:kern w:val="0"/>
                <w:sz w:val="24"/>
                <w:szCs w:val="24"/>
                <w:lang w:eastAsia="ru-RU"/>
              </w:rPr>
              <w:t>Требования к безопасности работ и охране труда</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4"/>
                <w:szCs w:val="20"/>
                <w:lang w:eastAsia="ru-RU"/>
              </w:rPr>
            </w:pPr>
            <w:r>
              <w:rPr>
                <w:rFonts w:eastAsia="Times New Roman" w:cs="Times New Roman" w:ascii="Times New Roman" w:hAnsi="Times New Roman"/>
                <w:b/>
                <w:bCs/>
                <w:sz w:val="24"/>
                <w:szCs w:val="20"/>
                <w:lang w:eastAsia="ru-RU"/>
              </w:rPr>
            </w:r>
          </w:p>
        </w:tc>
      </w:tr>
      <w:tr>
        <w:trPr>
          <w:trHeight w:val="268"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1.6.1.</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ind w:firstLine="312"/>
              <w:contextualSpacing/>
              <w:jc w:val="both"/>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4"/>
                <w:szCs w:val="24"/>
                <w:lang w:eastAsia="ru-RU"/>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1.6.2.</w:t>
            </w:r>
          </w:p>
        </w:tc>
        <w:tc>
          <w:tcPr>
            <w:tcW w:w="10388"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4"/>
                <w:szCs w:val="24"/>
                <w:lang w:eastAsia="ru-RU"/>
              </w:rPr>
              <w:t xml:space="preserve">     </w:t>
            </w:r>
            <w:r>
              <w:rPr>
                <w:rFonts w:eastAsia="Times New Roman" w:cs="Times New Roman" w:ascii="Times New Roman" w:hAnsi="Times New Roman"/>
                <w:kern w:val="0"/>
                <w:sz w:val="24"/>
                <w:szCs w:val="24"/>
                <w:lang w:eastAsia="ru-RU"/>
              </w:rPr>
              <w:t>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ГОСТ 17.2.1.04-77 «Охрана природы. Атмосфера. Источники и метеорологические факторы загрязнения, промышленные выбросы».</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1.6.</w:t>
            </w:r>
            <w:r>
              <w:rPr>
                <w:rFonts w:eastAsia="Times New Roman" w:cs="Times New Roman" w:ascii="Times New Roman" w:hAnsi="Times New Roman"/>
                <w:b/>
                <w:bCs/>
                <w:kern w:val="0"/>
                <w:sz w:val="24"/>
                <w:szCs w:val="24"/>
                <w:lang w:val="en-US" w:eastAsia="ru-RU"/>
              </w:rPr>
              <w:t>3</w:t>
            </w:r>
            <w:r>
              <w:rPr>
                <w:rFonts w:eastAsia="Times New Roman" w:cs="Times New Roman" w:ascii="Times New Roman" w:hAnsi="Times New Roman"/>
                <w:b/>
                <w:bCs/>
                <w:kern w:val="0"/>
                <w:sz w:val="24"/>
                <w:szCs w:val="24"/>
                <w:lang w:eastAsia="ru-RU"/>
              </w:rPr>
              <w:t>.</w:t>
            </w:r>
          </w:p>
        </w:tc>
        <w:tc>
          <w:tcPr>
            <w:tcW w:w="10388" w:type="dxa"/>
            <w:gridSpan w:val="3"/>
            <w:tcBorders/>
            <w:shd w:color="auto" w:fill="auto" w:val="clear"/>
            <w:tcMar>
              <w:left w:w="3" w:type="dxa"/>
              <w:right w:w="108" w:type="dxa"/>
            </w:tcMar>
            <w:vAlign w:val="center"/>
          </w:tcPr>
          <w:p>
            <w:pPr>
              <w:pStyle w:val="Normal"/>
              <w:widowControl w:val="false"/>
              <w:suppressAutoHyphens w:val="true"/>
              <w:spacing w:lineRule="auto" w:line="240" w:before="0" w:after="0"/>
              <w:ind w:firstLine="312"/>
              <w:jc w:val="left"/>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4"/>
                <w:szCs w:val="24"/>
                <w:lang w:eastAsia="ru-RU"/>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2.</w:t>
            </w:r>
          </w:p>
        </w:tc>
        <w:tc>
          <w:tcPr>
            <w:tcW w:w="14527" w:type="dxa"/>
            <w:gridSpan w:val="5"/>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Требования к результатам работ</w:t>
            </w:r>
          </w:p>
        </w:tc>
      </w:tr>
      <w:tr>
        <w:trPr>
          <w:trHeight w:val="243"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2.1.</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Общие требования к результатам работ</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4"/>
                <w:szCs w:val="20"/>
                <w:lang w:eastAsia="ru-RU"/>
              </w:rPr>
            </w:pPr>
            <w:r>
              <w:rPr>
                <w:rFonts w:eastAsia="Times New Roman" w:cs="Times New Roman" w:ascii="Times New Roman" w:hAnsi="Times New Roman"/>
                <w:b/>
                <w:bCs/>
                <w:sz w:val="24"/>
                <w:szCs w:val="20"/>
                <w:lang w:eastAsia="ru-RU"/>
              </w:rPr>
            </w:r>
          </w:p>
        </w:tc>
      </w:tr>
      <w:tr>
        <w:trPr>
          <w:trHeight w:val="463"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2.1.1.</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kern w:val="0"/>
                <w:sz w:val="24"/>
                <w:szCs w:val="24"/>
                <w:lang w:eastAsia="ru-RU"/>
              </w:rPr>
              <w:t>Результат работ</w:t>
            </w:r>
          </w:p>
        </w:tc>
        <w:tc>
          <w:tcPr>
            <w:tcW w:w="7593" w:type="dx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sz w:val="20"/>
                <w:szCs w:val="20"/>
                <w:lang w:eastAsia="ru-RU"/>
              </w:rPr>
            </w:pPr>
            <w:r>
              <w:rPr>
                <w:rFonts w:eastAsia="Times New Roman" w:cs="Times New Roman" w:ascii="Times New Roman" w:hAnsi="Times New Roman"/>
                <w:bCs/>
                <w:kern w:val="0"/>
                <w:sz w:val="24"/>
                <w:szCs w:val="24"/>
                <w:lang w:eastAsia="ru-RU"/>
              </w:rPr>
              <w:t>Работы должны быть выполнены в полном объеме в соответствии с разработанной и согласованной Заказчиком рабочей документацией.</w:t>
            </w:r>
          </w:p>
          <w:p>
            <w:pPr>
              <w:pStyle w:val="Normal"/>
              <w:widowControl w:val="false"/>
              <w:suppressAutoHyphens w:val="true"/>
              <w:spacing w:lineRule="auto" w:line="240" w:before="0" w:after="0"/>
              <w:jc w:val="both"/>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463"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2.1.2.</w:t>
            </w:r>
          </w:p>
        </w:tc>
        <w:tc>
          <w:tcPr>
            <w:tcW w:w="2793" w:type="dxa"/>
            <w:tcBorders/>
            <w:shd w:color="auto" w:fill="auto" w:val="clear"/>
            <w:tcMar>
              <w:left w:w="3" w:type="dxa"/>
              <w:right w:w="108" w:type="dxa"/>
            </w:tcMar>
          </w:tcPr>
          <w:p>
            <w:pPr>
              <w:pStyle w:val="Normal"/>
              <w:widowControl w:val="false"/>
              <w:suppressAutoHyphens w:val="true"/>
              <w:spacing w:lineRule="auto" w:line="240" w:before="0" w:after="0"/>
              <w:ind w:right="57" w:hanging="0"/>
              <w:jc w:val="both"/>
              <w:rPr>
                <w:rFonts w:ascii="Times New Roman" w:hAnsi="Times New Roman" w:eastAsia="Times New Roman" w:cs="Times New Roman"/>
                <w:lang w:eastAsia="ru-RU"/>
              </w:rPr>
            </w:pPr>
            <w:r>
              <w:rPr>
                <w:rFonts w:eastAsia="Times New Roman" w:cs="Times New Roman" w:ascii="Times New Roman" w:hAnsi="Times New Roman"/>
                <w:bCs/>
                <w:i/>
                <w:kern w:val="0"/>
                <w:sz w:val="24"/>
                <w:szCs w:val="24"/>
                <w:lang w:eastAsia="ru-RU"/>
              </w:rPr>
              <w:t>Требования к ПУД на использование земельных участков</w:t>
            </w:r>
          </w:p>
        </w:tc>
        <w:tc>
          <w:tcPr>
            <w:tcW w:w="7593" w:type="dxa"/>
            <w:tcBorders/>
            <w:shd w:color="auto" w:fill="auto" w:val="clear"/>
            <w:tcMar>
              <w:left w:w="3" w:type="dxa"/>
              <w:right w:w="108" w:type="dxa"/>
            </w:tcMar>
          </w:tcPr>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1.  ПУД на ЗУ должны быть выданы уполномоченным органом власти и быть действующими, в период реализации объекта.</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2.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10.10.2018 № 541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в электронном формате на CD диске в формате XML.</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3. Ходатайство об установлении публичного сервитута подготовить в соответствии с Приказом Росреестра от 19.04.2022 N П/0150 (ред. от 18.10.2022)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4.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5.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6.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7. Проект лесовосстановления в соответствии с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8. Графическую информацию оформить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9. Координаты границ формируемых земельных участков определяются в системе   МСК-25.</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10.  В случае получения Заказчиком отказа на выдачу разрешений на использование земель для размещения вышеуказанных объектов от органа местного самоуправления,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w:t>
            </w:r>
          </w:p>
          <w:p>
            <w:pPr>
              <w:pStyle w:val="Normal"/>
              <w:widowControl w:val="false"/>
              <w:tabs>
                <w:tab w:val="clear" w:pos="720"/>
                <w:tab w:val="left" w:pos="432" w:leader="none"/>
              </w:tabs>
              <w:suppressAutoHyphens w:val="true"/>
              <w:spacing w:lineRule="auto" w:line="240" w:before="0" w:after="0"/>
              <w:ind w:left="72" w:hanging="0"/>
              <w:jc w:val="both"/>
              <w:rPr>
                <w:sz w:val="24"/>
                <w:szCs w:val="24"/>
              </w:rPr>
            </w:pPr>
            <w:r>
              <w:rPr>
                <w:rFonts w:eastAsia="Times New Roman" w:cs="Times New Roman" w:ascii="Times New Roman" w:hAnsi="Times New Roman"/>
                <w:bCs/>
                <w:kern w:val="0"/>
                <w:sz w:val="24"/>
                <w:szCs w:val="24"/>
                <w:lang w:eastAsia="ru-RU"/>
              </w:rPr>
              <w:t>11. 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tc>
        <w:tc>
          <w:tcPr>
            <w:tcW w:w="1970" w:type="dxa"/>
            <w:gridSpan w:val="2"/>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kern w:val="0"/>
                <w:sz w:val="24"/>
                <w:szCs w:val="24"/>
                <w:lang w:eastAsia="ru-RU"/>
              </w:rPr>
              <w:t>-//-</w:t>
            </w:r>
          </w:p>
        </w:tc>
      </w:tr>
      <w:tr>
        <w:trPr/>
        <w:tc>
          <w:tcPr>
            <w:tcW w:w="1068" w:type="dxa"/>
            <w:tcBorders/>
            <w:shd w:color="auto" w:fill="auto" w:val="clear"/>
          </w:tcPr>
          <w:p>
            <w:pPr>
              <w:pStyle w:val="Normal"/>
              <w:widowControl w:val="false"/>
              <w:suppressAutoHyphens w:val="true"/>
              <w:spacing w:lineRule="auto" w:line="240" w:before="0" w:after="0"/>
              <w:ind w:left="113" w:firstLine="227"/>
              <w:jc w:val="left"/>
              <w:rPr>
                <w:sz w:val="24"/>
                <w:szCs w:val="24"/>
              </w:rPr>
            </w:pPr>
            <w:r>
              <w:rPr>
                <w:rFonts w:eastAsia="Times New Roman" w:cs="Times New Roman" w:ascii="Times New Roman" w:hAnsi="Times New Roman"/>
                <w:b/>
                <w:bCs/>
                <w:kern w:val="0"/>
                <w:sz w:val="24"/>
                <w:szCs w:val="24"/>
                <w:lang w:eastAsia="ru-RU"/>
              </w:rPr>
              <w:t>2.2</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left"/>
              <w:rPr>
                <w:sz w:val="24"/>
                <w:szCs w:val="24"/>
              </w:rPr>
            </w:pPr>
            <w:r>
              <w:rPr>
                <w:rFonts w:eastAsia="Times New Roman" w:cs="Times New Roman" w:ascii="Times New Roman" w:hAnsi="Times New Roman"/>
                <w:b/>
                <w:bCs/>
                <w:kern w:val="0"/>
                <w:sz w:val="24"/>
                <w:szCs w:val="24"/>
                <w:lang w:eastAsia="ru-RU"/>
              </w:rPr>
              <w:t>Требования к порядку приемки результатов работ и передаваемой при приемке документации</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left"/>
              <w:rPr>
                <w:rFonts w:ascii="Times New Roman" w:hAnsi="Times New Roman" w:eastAsia="Times New Roman" w:cs="Times New Roman"/>
                <w:b/>
                <w:bCs/>
                <w:sz w:val="24"/>
                <w:szCs w:val="20"/>
                <w:lang w:eastAsia="ru-RU"/>
              </w:rPr>
            </w:pPr>
            <w:r>
              <w:rPr>
                <w:rFonts w:eastAsia="Times New Roman" w:cs="Times New Roman" w:ascii="Times New Roman" w:hAnsi="Times New Roman"/>
                <w:b/>
                <w:bCs/>
                <w:sz w:val="24"/>
                <w:szCs w:val="20"/>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left"/>
              <w:rPr>
                <w:rFonts w:ascii="Times New Roman" w:hAnsi="Times New Roman" w:eastAsia="Times New Roman" w:cs="Times New Roman"/>
                <w:b/>
                <w:bCs/>
                <w:sz w:val="24"/>
                <w:szCs w:val="20"/>
                <w:lang w:eastAsia="ru-RU"/>
              </w:rPr>
            </w:pPr>
            <w:r>
              <w:rPr>
                <w:rFonts w:eastAsia="Times New Roman" w:cs="Times New Roman" w:ascii="Times New Roman" w:hAnsi="Times New Roman"/>
                <w:b/>
                <w:bCs/>
                <w:sz w:val="24"/>
                <w:szCs w:val="20"/>
                <w:lang w:eastAsia="ru-RU"/>
              </w:rPr>
            </w:r>
          </w:p>
        </w:tc>
      </w:tr>
      <w:tr>
        <w:trPr>
          <w:trHeight w:val="858" w:hRule="atLeast"/>
        </w:trPr>
        <w:tc>
          <w:tcPr>
            <w:tcW w:w="1068" w:type="dx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2.2.1.</w:t>
            </w:r>
          </w:p>
        </w:tc>
        <w:tc>
          <w:tcPr>
            <w:tcW w:w="10388" w:type="dxa"/>
            <w:gridSpan w:val="3"/>
            <w:tcBorders/>
            <w:shd w:color="auto" w:fill="auto" w:val="clear"/>
            <w:tcMar>
              <w:left w:w="3" w:type="dxa"/>
              <w:right w:w="108" w:type="dxa"/>
            </w:tcMar>
          </w:tcPr>
          <w:p>
            <w:pPr>
              <w:pStyle w:val="Normal"/>
              <w:widowControl w:val="false"/>
              <w:suppressAutoHyphens w:val="true"/>
              <w:spacing w:lineRule="auto" w:line="240" w:before="0" w:after="0"/>
              <w:jc w:val="both"/>
              <w:rPr>
                <w:sz w:val="24"/>
                <w:szCs w:val="24"/>
              </w:rPr>
            </w:pPr>
            <w:r>
              <w:rPr>
                <w:rFonts w:eastAsia="Times New Roman" w:cs="Times New Roman" w:ascii="Times New Roman" w:hAnsi="Times New Roman"/>
                <w:bCs/>
                <w:kern w:val="0"/>
                <w:sz w:val="24"/>
                <w:szCs w:val="24"/>
                <w:lang w:eastAsia="ru-RU"/>
              </w:rPr>
              <w:t xml:space="preserve">   </w:t>
            </w:r>
            <w:r>
              <w:rPr>
                <w:rFonts w:eastAsia="Times New Roman" w:cs="Times New Roman" w:ascii="Times New Roman" w:hAnsi="Times New Roman"/>
                <w:bCs/>
                <w:kern w:val="0"/>
                <w:sz w:val="24"/>
                <w:szCs w:val="24"/>
                <w:lang w:eastAsia="ru-RU"/>
              </w:rPr>
              <w:t>Приемка выполненных работ осуществляется Заказчиком в соответствии с условиями заключенного договора подряда</w:t>
            </w:r>
          </w:p>
        </w:tc>
        <w:tc>
          <w:tcPr>
            <w:tcW w:w="1968" w:type="dx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r>
          </w:p>
        </w:tc>
        <w:tc>
          <w:tcPr>
            <w:tcW w:w="2171" w:type="dx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858"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rPr>
            </w:pPr>
            <w:r>
              <w:rPr>
                <w:rFonts w:ascii="Times New Roman" w:hAnsi="Times New Roman"/>
                <w:b/>
                <w:bCs/>
                <w:kern w:val="0"/>
                <w:sz w:val="24"/>
                <w:szCs w:val="24"/>
                <w:lang w:eastAsia="ru-RU"/>
              </w:rPr>
              <w:t>2.2.2.</w:t>
            </w:r>
          </w:p>
        </w:tc>
        <w:tc>
          <w:tcPr>
            <w:tcW w:w="10388" w:type="dxa"/>
            <w:gridSpan w:val="3"/>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jc w:val="both"/>
              <w:rPr>
                <w:rFonts w:ascii="Times New Roman" w:hAnsi="Times New Roman"/>
              </w:rPr>
            </w:pPr>
            <w:r>
              <w:rPr>
                <w:rFonts w:ascii="Times New Roman" w:hAnsi="Times New Roman"/>
                <w:b/>
                <w:iCs/>
                <w:spacing w:val="-7"/>
                <w:kern w:val="0"/>
                <w:sz w:val="24"/>
                <w:szCs w:val="24"/>
                <w:lang w:eastAsia="ru-RU"/>
              </w:rPr>
              <w:t>Требования к оформлению передаваемой документации при приемке кадастровых работ и составу передаваемых ПУД на использование ЗУ</w:t>
            </w:r>
          </w:p>
        </w:tc>
        <w:tc>
          <w:tcPr>
            <w:tcW w:w="1968"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r>
      <w:tr>
        <w:trPr>
          <w:trHeight w:val="858"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b/>
                <w:bCs/>
                <w:sz w:val="24"/>
                <w:szCs w:val="20"/>
                <w:lang w:eastAsia="ru-RU"/>
              </w:rPr>
            </w:pPr>
            <w:r>
              <w:rPr>
                <w:rFonts w:ascii="Times New Roman" w:hAnsi="Times New Roman"/>
                <w:b/>
                <w:bCs/>
                <w:sz w:val="24"/>
                <w:szCs w:val="20"/>
                <w:lang w:eastAsia="ru-RU"/>
              </w:rPr>
            </w:r>
          </w:p>
        </w:tc>
        <w:tc>
          <w:tcPr>
            <w:tcW w:w="10388" w:type="dxa"/>
            <w:gridSpan w:val="3"/>
            <w:tcBorders>
              <w:top w:val="nil"/>
            </w:tcBorders>
            <w:shd w:color="auto" w:fill="auto" w:val="clear"/>
            <w:tcMar>
              <w:left w:w="3" w:type="dxa"/>
              <w:right w:w="108" w:type="dxa"/>
            </w:tcMar>
          </w:tcPr>
          <w:p>
            <w:pPr>
              <w:pStyle w:val="Normal"/>
              <w:widowControl w:val="false"/>
              <w:spacing w:lineRule="auto" w:line="240" w:before="0" w:after="120"/>
              <w:jc w:val="both"/>
              <w:rPr>
                <w:kern w:val="0"/>
              </w:rPr>
            </w:pPr>
            <w:r>
              <w:rPr>
                <w:rFonts w:ascii="Times New Roman" w:hAnsi="Times New Roman"/>
                <w:bCs/>
                <w:kern w:val="0"/>
                <w:sz w:val="24"/>
                <w:szCs w:val="24"/>
                <w:lang w:eastAsia="ru-RU"/>
              </w:rPr>
              <w:t xml:space="preserve">    </w:t>
            </w:r>
            <w:r>
              <w:rPr>
                <w:rFonts w:ascii="Times New Roman" w:hAnsi="Times New Roman"/>
                <w:iCs/>
                <w:spacing w:val="-7"/>
                <w:kern w:val="0"/>
                <w:sz w:val="24"/>
                <w:szCs w:val="24"/>
                <w:lang w:eastAsia="ru-RU"/>
              </w:rPr>
              <w:t>1.</w:t>
            </w:r>
            <w:r>
              <w:rPr>
                <w:rFonts w:ascii="Times New Roman" w:hAnsi="Times New Roman"/>
                <w:b/>
                <w:iCs/>
                <w:spacing w:val="-7"/>
                <w:kern w:val="0"/>
                <w:sz w:val="24"/>
                <w:szCs w:val="24"/>
                <w:lang w:eastAsia="ru-RU"/>
              </w:rPr>
              <w:t xml:space="preserve"> </w:t>
            </w:r>
            <w:r>
              <w:rPr>
                <w:rFonts w:ascii="Times New Roman" w:hAnsi="Times New Roman"/>
                <w:iCs/>
                <w:spacing w:val="-7"/>
                <w:kern w:val="0"/>
                <w:sz w:val="24"/>
                <w:szCs w:val="24"/>
                <w:lang w:eastAsia="ru-RU"/>
              </w:rPr>
              <w:t xml:space="preserve">Акты выполненных работ по форме З-1 оформить </w:t>
            </w:r>
            <w:r>
              <w:rPr>
                <w:rFonts w:ascii="Times New Roman" w:hAnsi="Times New Roman"/>
                <w:i w:val="false"/>
                <w:iCs w:val="false"/>
                <w:spacing w:val="-7"/>
                <w:kern w:val="0"/>
                <w:sz w:val="24"/>
                <w:szCs w:val="24"/>
                <w:lang w:eastAsia="ru-RU"/>
              </w:rPr>
              <w:t>по объектам в соответствии с п.1.5.1 настоящих ТТ, с указанием наименований объектов и заявителя.</w:t>
            </w:r>
          </w:p>
          <w:p>
            <w:pPr>
              <w:pStyle w:val="Normal"/>
              <w:widowControl w:val="false"/>
              <w:shd w:val="clear" w:color="auto" w:fill="FFFFFF"/>
              <w:suppressAutoHyphens w:val="true"/>
              <w:spacing w:lineRule="auto" w:line="240" w:before="0" w:after="0"/>
              <w:jc w:val="both"/>
              <w:rPr>
                <w:rFonts w:ascii="Times New Roman" w:hAnsi="Times New Roman"/>
              </w:rPr>
            </w:pPr>
            <w:r>
              <w:rPr>
                <w:rFonts w:ascii="Times New Roman" w:hAnsi="Times New Roman"/>
                <w:iCs/>
                <w:spacing w:val="-7"/>
                <w:kern w:val="0"/>
                <w:sz w:val="24"/>
                <w:szCs w:val="24"/>
                <w:lang w:eastAsia="ru-RU"/>
              </w:rPr>
              <w:t xml:space="preserve">    </w:t>
            </w:r>
            <w:r>
              <w:rPr>
                <w:rFonts w:ascii="Times New Roman" w:hAnsi="Times New Roman"/>
                <w:iCs/>
                <w:spacing w:val="-7"/>
                <w:kern w:val="0"/>
                <w:sz w:val="24"/>
                <w:szCs w:val="24"/>
                <w:lang w:eastAsia="ru-RU"/>
              </w:rPr>
              <w:t>2. Вместе с актами выполненных работ Подрядчик передает документы, оформленные в соответствии с подразделом .1.1.1. настоящей таблицы, в том числе:</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kern w:val="0"/>
                <w:sz w:val="24"/>
                <w:szCs w:val="24"/>
                <w:lang w:eastAsia="ru-RU"/>
              </w:rPr>
              <w:t>-  выписка из ЕГРН сведения о характеристиках объекта недвижимости;</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kern w:val="0"/>
                <w:sz w:val="24"/>
                <w:szCs w:val="24"/>
                <w:lang w:eastAsia="ru-RU"/>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pdf;</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kern w:val="0"/>
                <w:sz w:val="24"/>
                <w:szCs w:val="24"/>
                <w:lang w:eastAsia="ru-RU"/>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kern w:val="0"/>
                <w:sz w:val="24"/>
                <w:szCs w:val="24"/>
                <w:lang w:eastAsia="ru-RU"/>
              </w:rPr>
              <w:t>-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pdf;</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kern w:val="0"/>
                <w:sz w:val="24"/>
                <w:szCs w:val="24"/>
                <w:lang w:eastAsia="ru-RU"/>
              </w:rPr>
              <w:t>- Схема границ предполагаемых к использованию земель или части земельного участка на кадастровом плане территории, в количестве 4 (четырех) экземпляров на бумажном носителе и в форме электронного документа в виде файлов в формате *.dwg (графическая часть) и *.doc (текстовая часть);</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kern w:val="0"/>
                <w:sz w:val="24"/>
                <w:szCs w:val="24"/>
                <w:lang w:eastAsia="ru-RU"/>
              </w:rPr>
              <w:t>-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color w:val="7030A0"/>
                <w:spacing w:val="-7"/>
                <w:kern w:val="0"/>
                <w:sz w:val="24"/>
                <w:szCs w:val="24"/>
                <w:lang w:eastAsia="ru-RU"/>
              </w:rPr>
              <w:t xml:space="preserve">-  </w:t>
            </w:r>
            <w:r>
              <w:rPr>
                <w:rFonts w:ascii="Times New Roman" w:hAnsi="Times New Roman"/>
                <w:iCs/>
                <w:spacing w:val="-7"/>
                <w:kern w:val="0"/>
                <w:sz w:val="24"/>
                <w:szCs w:val="24"/>
                <w:lang w:eastAsia="ru-RU"/>
              </w:rPr>
              <w:t>Проект освоения лесов;</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kern w:val="0"/>
                <w:sz w:val="24"/>
                <w:szCs w:val="24"/>
                <w:lang w:eastAsia="ru-RU"/>
              </w:rPr>
              <w:t>-  Лесная декларация;</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iCs/>
                <w:spacing w:val="-7"/>
                <w:kern w:val="0"/>
                <w:sz w:val="24"/>
                <w:szCs w:val="24"/>
                <w:lang w:eastAsia="ru-RU"/>
              </w:rPr>
              <w:t>-  Соглашение об установлении сервитута на части лесного участка;</w:t>
            </w:r>
          </w:p>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bCs/>
                <w:iCs/>
                <w:spacing w:val="-7"/>
                <w:kern w:val="0"/>
                <w:sz w:val="24"/>
                <w:szCs w:val="24"/>
                <w:lang w:eastAsia="ru-RU"/>
              </w:rPr>
              <w:t>-  Проект лесовосстановления.</w:t>
            </w:r>
          </w:p>
          <w:p>
            <w:pPr>
              <w:pStyle w:val="Normal"/>
              <w:widowControl w:val="false"/>
              <w:shd w:val="clear" w:color="auto" w:fill="FFFFFF"/>
              <w:suppressAutoHyphens w:val="true"/>
              <w:spacing w:lineRule="auto" w:line="240" w:before="0" w:after="0"/>
              <w:ind w:firstLine="567"/>
              <w:jc w:val="both"/>
              <w:rPr>
                <w:rFonts w:ascii="Times New Roman" w:hAnsi="Times New Roman"/>
                <w:b/>
                <w:bCs/>
                <w:iCs/>
                <w:color w:val="000000"/>
                <w:spacing w:val="-1"/>
                <w:sz w:val="24"/>
                <w:szCs w:val="24"/>
                <w:lang w:eastAsia="ru-RU"/>
              </w:rPr>
            </w:pPr>
            <w:r>
              <w:rPr>
                <w:rFonts w:ascii="Times New Roman" w:hAnsi="Times New Roman"/>
                <w:b/>
                <w:bCs/>
                <w:iCs/>
                <w:color w:val="000000"/>
                <w:spacing w:val="-1"/>
                <w:sz w:val="24"/>
                <w:szCs w:val="24"/>
                <w:lang w:eastAsia="ru-RU"/>
              </w:rPr>
            </w:r>
          </w:p>
        </w:tc>
        <w:tc>
          <w:tcPr>
            <w:tcW w:w="1968"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kern w:val="0"/>
                <w:sz w:val="24"/>
                <w:szCs w:val="24"/>
                <w:lang w:eastAsia="ru-RU"/>
              </w:rPr>
              <w:t>-//-</w:t>
            </w:r>
          </w:p>
        </w:tc>
      </w:tr>
      <w:tr>
        <w:trPr>
          <w:trHeight w:val="387"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rPr>
            </w:pPr>
            <w:r>
              <w:rPr>
                <w:rFonts w:ascii="Times New Roman" w:hAnsi="Times New Roman"/>
                <w:b/>
                <w:bCs/>
                <w:kern w:val="0"/>
                <w:sz w:val="24"/>
                <w:szCs w:val="24"/>
                <w:lang w:eastAsia="ru-RU"/>
              </w:rPr>
              <w:t>2.2.3.</w:t>
            </w:r>
          </w:p>
        </w:tc>
        <w:tc>
          <w:tcPr>
            <w:tcW w:w="10388" w:type="dxa"/>
            <w:gridSpan w:val="3"/>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b/>
                <w:bCs/>
                <w:kern w:val="0"/>
                <w:sz w:val="24"/>
                <w:szCs w:val="24"/>
                <w:lang w:eastAsia="ru-RU"/>
              </w:rPr>
              <w:t>Требования к передаваемой документации при приемке проектных работ</w:t>
            </w:r>
          </w:p>
        </w:tc>
        <w:tc>
          <w:tcPr>
            <w:tcW w:w="1968"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c>
          <w:tcPr>
            <w:tcW w:w="2171" w:type="dxa"/>
            <w:tcBorders>
              <w:top w:val="nil"/>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0"/>
                <w:lang w:eastAsia="ru-RU"/>
              </w:rPr>
            </w:pPr>
            <w:r>
              <w:rPr>
                <w:sz w:val="24"/>
                <w:szCs w:val="20"/>
                <w:lang w:eastAsia="ru-RU"/>
              </w:rPr>
            </w:r>
          </w:p>
        </w:tc>
      </w:tr>
      <w:tr>
        <w:trPr>
          <w:trHeight w:val="858" w:hRule="atLeast"/>
        </w:trPr>
        <w:tc>
          <w:tcPr>
            <w:tcW w:w="1068" w:type="dxa"/>
            <w:tcBorders>
              <w:top w:val="nil"/>
            </w:tcBorders>
            <w:shd w:color="auto" w:fill="auto" w:val="clear"/>
          </w:tcPr>
          <w:p>
            <w:pPr>
              <w:pStyle w:val="Normal"/>
              <w:widowControl w:val="false"/>
              <w:spacing w:before="0" w:after="120"/>
              <w:jc w:val="center"/>
              <w:rPr>
                <w:rFonts w:ascii="Times New Roman" w:hAnsi="Times New Roman"/>
                <w:szCs w:val="20"/>
                <w:lang w:eastAsia="ru-RU"/>
              </w:rPr>
            </w:pPr>
            <w:r>
              <w:rPr>
                <w:rFonts w:ascii="Times New Roman" w:hAnsi="Times New Roman"/>
                <w:sz w:val="20"/>
                <w:szCs w:val="20"/>
                <w:lang w:eastAsia="ru-RU"/>
              </w:rPr>
            </w:r>
          </w:p>
        </w:tc>
        <w:tc>
          <w:tcPr>
            <w:tcW w:w="10388" w:type="dxa"/>
            <w:gridSpan w:val="3"/>
            <w:tcBorders>
              <w:top w:val="nil"/>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67"/>
              <w:jc w:val="both"/>
              <w:rPr>
                <w:kern w:val="0"/>
              </w:rPr>
            </w:pPr>
            <w:r>
              <w:rPr>
                <w:rFonts w:ascii="Times New Roman" w:hAnsi="Times New Roman"/>
                <w:kern w:val="0"/>
                <w:sz w:val="24"/>
                <w:szCs w:val="24"/>
                <w:lang w:eastAsia="ru-RU"/>
              </w:rPr>
              <w:t xml:space="preserve">1. Подрядчик в день завершения работ по оформлению рабочей документации, направляет в филиал АО «ДРСК» «ПЭС» Акт сдачи-приемки выполненных работ, оформленный по форме ПР-2, с указанием сумм </w:t>
            </w:r>
            <w:r>
              <w:rPr>
                <w:rFonts w:ascii="Times New Roman" w:hAnsi="Times New Roman"/>
                <w:iCs/>
                <w:spacing w:val="-7"/>
                <w:kern w:val="0"/>
                <w:sz w:val="24"/>
                <w:szCs w:val="24"/>
                <w:lang w:eastAsia="ru-RU"/>
              </w:rPr>
              <w:t xml:space="preserve">по </w:t>
            </w:r>
            <w:r>
              <w:rPr>
                <w:rFonts w:ascii="Times New Roman" w:hAnsi="Times New Roman"/>
                <w:i w:val="false"/>
                <w:iCs w:val="false"/>
                <w:spacing w:val="-7"/>
                <w:kern w:val="0"/>
                <w:sz w:val="24"/>
                <w:szCs w:val="24"/>
                <w:lang w:eastAsia="ru-RU"/>
              </w:rPr>
              <w:t>объектам в соответствии с п.1.5.1 настоящих ТТ, с указанием наименований объектов и заявителя.</w:t>
            </w:r>
          </w:p>
          <w:p>
            <w:pPr>
              <w:pStyle w:val="Normal"/>
              <w:widowControl w:val="false"/>
              <w:shd w:val="clear" w:color="auto" w:fill="FFFFFF"/>
              <w:tabs>
                <w:tab w:val="clear" w:pos="720"/>
                <w:tab w:val="left" w:pos="607" w:leader="none"/>
                <w:tab w:val="left" w:pos="851" w:leader="none"/>
                <w:tab w:val="left" w:pos="993" w:leader="none"/>
                <w:tab w:val="left" w:pos="2167" w:leader="none"/>
              </w:tabs>
              <w:suppressAutoHyphens w:val="true"/>
              <w:spacing w:lineRule="auto" w:line="240" w:before="0" w:after="0"/>
              <w:ind w:firstLine="567"/>
              <w:jc w:val="both"/>
              <w:rPr>
                <w:rFonts w:ascii="Times New Roman" w:hAnsi="Times New Roman"/>
              </w:rPr>
            </w:pPr>
            <w:r>
              <w:rPr>
                <w:rFonts w:ascii="Times New Roman" w:hAnsi="Times New Roman"/>
                <w:iCs/>
                <w:spacing w:val="-7"/>
                <w:kern w:val="0"/>
                <w:sz w:val="24"/>
                <w:szCs w:val="24"/>
                <w:lang w:eastAsia="ru-RU"/>
              </w:rPr>
              <w:t xml:space="preserve">2. Вместе с актами выполненных работ Подрядчик передает </w:t>
            </w:r>
            <w:r>
              <w:rPr>
                <w:rFonts w:ascii="Times New Roman" w:hAnsi="Times New Roman"/>
                <w:bCs/>
                <w:iCs/>
                <w:spacing w:val="-7"/>
                <w:kern w:val="0"/>
                <w:sz w:val="24"/>
                <w:szCs w:val="24"/>
                <w:lang w:eastAsia="ru-RU"/>
              </w:rPr>
              <w:t xml:space="preserve">по акту приемки-передачи </w:t>
            </w:r>
            <w:r>
              <w:rPr>
                <w:rFonts w:ascii="Times New Roman" w:hAnsi="Times New Roman"/>
                <w:iCs/>
                <w:spacing w:val="-7"/>
                <w:kern w:val="0"/>
                <w:sz w:val="24"/>
                <w:szCs w:val="24"/>
                <w:lang w:eastAsia="ru-RU"/>
              </w:rPr>
              <w:t xml:space="preserve">проектную (рабочую) документацию и сметную документацию на выполнение СМР в бумажном и электронном виде </w:t>
            </w:r>
            <w:r>
              <w:rPr>
                <w:rFonts w:ascii="Times New Roman" w:hAnsi="Times New Roman"/>
                <w:bCs/>
                <w:kern w:val="0"/>
                <w:sz w:val="24"/>
                <w:szCs w:val="24"/>
                <w:lang w:eastAsia="ru-RU"/>
              </w:rPr>
              <w:t>в следующие подразделения филиала АО «ДРСК» «ПЭС» и в следующем порядке:</w:t>
            </w:r>
          </w:p>
          <w:p>
            <w:pPr>
              <w:pStyle w:val="Normal"/>
              <w:widowControl w:val="false"/>
              <w:tabs>
                <w:tab w:val="clear" w:pos="720"/>
                <w:tab w:val="left" w:pos="0" w:leader="none"/>
              </w:tabs>
              <w:suppressAutoHyphens w:val="true"/>
              <w:spacing w:lineRule="auto" w:line="240" w:before="0" w:after="0"/>
              <w:ind w:firstLine="567"/>
              <w:jc w:val="both"/>
              <w:rPr>
                <w:rFonts w:ascii="Times New Roman" w:hAnsi="Times New Roman"/>
              </w:rPr>
            </w:pPr>
            <w:r>
              <w:rPr>
                <w:rFonts w:ascii="Times New Roman" w:hAnsi="Times New Roman"/>
                <w:bCs/>
                <w:kern w:val="0"/>
                <w:sz w:val="24"/>
                <w:szCs w:val="24"/>
                <w:lang w:eastAsia="ru-RU"/>
              </w:rPr>
              <w:t>- в РЭС - 1 бумажный экземпляр ПД (РД);</w:t>
            </w:r>
          </w:p>
          <w:p>
            <w:pPr>
              <w:pStyle w:val="Normal"/>
              <w:widowControl w:val="false"/>
              <w:tabs>
                <w:tab w:val="clear" w:pos="720"/>
                <w:tab w:val="left" w:pos="0" w:leader="none"/>
              </w:tabs>
              <w:suppressAutoHyphens w:val="true"/>
              <w:spacing w:lineRule="auto" w:line="240" w:before="0" w:after="0"/>
              <w:ind w:firstLine="567"/>
              <w:jc w:val="both"/>
              <w:rPr>
                <w:rFonts w:ascii="Times New Roman" w:hAnsi="Times New Roman"/>
              </w:rPr>
            </w:pPr>
            <w:r>
              <w:rPr>
                <w:rFonts w:ascii="Times New Roman" w:hAnsi="Times New Roman"/>
                <w:bCs/>
                <w:kern w:val="0"/>
                <w:sz w:val="24"/>
                <w:szCs w:val="24"/>
                <w:lang w:eastAsia="ru-RU"/>
              </w:rPr>
              <w:t>- в СП - 1 бумажный экземпляр ПД (РД);</w:t>
            </w:r>
          </w:p>
          <w:p>
            <w:pPr>
              <w:pStyle w:val="Normal"/>
              <w:widowControl w:val="false"/>
              <w:shd w:val="clear" w:color="auto" w:fill="FFFFFF"/>
              <w:tabs>
                <w:tab w:val="clear" w:pos="720"/>
                <w:tab w:val="left" w:pos="0" w:leader="none"/>
              </w:tabs>
              <w:suppressAutoHyphens w:val="true"/>
              <w:spacing w:lineRule="auto" w:line="240" w:before="0" w:after="0"/>
              <w:ind w:firstLine="567"/>
              <w:jc w:val="both"/>
              <w:rPr>
                <w:rFonts w:ascii="Times New Roman" w:hAnsi="Times New Roman"/>
              </w:rPr>
            </w:pPr>
            <w:r>
              <w:rPr>
                <w:rFonts w:ascii="Times New Roman" w:hAnsi="Times New Roman"/>
                <w:bCs/>
                <w:iCs/>
                <w:color w:val="000000"/>
                <w:spacing w:val="-7"/>
                <w:kern w:val="0"/>
                <w:sz w:val="24"/>
                <w:szCs w:val="26"/>
                <w:lang w:eastAsia="ru-RU"/>
              </w:rPr>
              <w:t xml:space="preserve">- в Отдел капитального строительства и инвестиций филиала ПЭС сопроводительным письмом (1 бумажный экземпляр проектной (рабочей) документации, оформленный в соответствии с подразделом 1.1.3 настоящей таблицы, и сметной документации на выполнение СМР и 1 экземпляр ПСД в электронном виде (на </w:t>
            </w:r>
            <w:r>
              <w:rPr>
                <w:rFonts w:ascii="Times New Roman" w:hAnsi="Times New Roman"/>
                <w:bCs/>
                <w:iCs/>
                <w:color w:val="000000"/>
                <w:spacing w:val="-7"/>
                <w:kern w:val="0"/>
                <w:sz w:val="24"/>
                <w:szCs w:val="26"/>
                <w:lang w:val="en-US" w:eastAsia="ru-RU"/>
              </w:rPr>
              <w:t xml:space="preserve">CD) </w:t>
            </w:r>
            <w:r>
              <w:rPr>
                <w:rFonts w:ascii="Times New Roman" w:hAnsi="Times New Roman"/>
                <w:bCs/>
                <w:iCs/>
                <w:color w:val="000000"/>
                <w:spacing w:val="-7"/>
                <w:kern w:val="0"/>
                <w:sz w:val="24"/>
                <w:szCs w:val="26"/>
                <w:lang w:eastAsia="ru-RU"/>
              </w:rPr>
              <w:t xml:space="preserve"> </w:t>
            </w:r>
            <w:r>
              <w:rPr>
                <w:rFonts w:ascii="Times New Roman" w:hAnsi="Times New Roman"/>
                <w:iCs/>
                <w:color w:val="000000"/>
                <w:spacing w:val="-7"/>
                <w:kern w:val="0"/>
                <w:sz w:val="24"/>
                <w:szCs w:val="24"/>
                <w:lang w:eastAsia="ru-RU"/>
              </w:rPr>
              <w:t>в форматах:</w:t>
            </w:r>
          </w:p>
          <w:p>
            <w:pPr>
              <w:pStyle w:val="Normal"/>
              <w:widowControl w:val="false"/>
              <w:shd w:val="clear" w:color="auto" w:fill="FFFFFF"/>
              <w:tabs>
                <w:tab w:val="clear" w:pos="720"/>
                <w:tab w:val="left" w:pos="0" w:leader="none"/>
              </w:tabs>
              <w:suppressAutoHyphens w:val="true"/>
              <w:spacing w:lineRule="auto" w:line="240" w:before="0" w:after="0"/>
              <w:ind w:firstLine="567"/>
              <w:jc w:val="both"/>
              <w:rPr>
                <w:rFonts w:ascii="Times New Roman" w:hAnsi="Times New Roman"/>
                <w:iCs/>
                <w:color w:val="000000"/>
                <w:spacing w:val="-7"/>
                <w:sz w:val="24"/>
                <w:szCs w:val="24"/>
                <w:lang w:eastAsia="ru-RU"/>
              </w:rPr>
            </w:pPr>
            <w:r>
              <w:rPr>
                <w:rFonts w:ascii="Times New Roman" w:hAnsi="Times New Roman"/>
                <w:iCs/>
                <w:color w:val="000000"/>
                <w:spacing w:val="-7"/>
                <w:sz w:val="24"/>
                <w:szCs w:val="24"/>
                <w:lang w:eastAsia="ru-RU"/>
              </w:rPr>
            </w:r>
          </w:p>
          <w:tbl>
            <w:tblPr>
              <w:tblW w:w="9088" w:type="dxa"/>
              <w:jc w:val="left"/>
              <w:tblInd w:w="291" w:type="dxa"/>
              <w:tblLayout w:type="fixed"/>
              <w:tblCellMar>
                <w:top w:w="0" w:type="dxa"/>
                <w:left w:w="5" w:type="dxa"/>
                <w:bottom w:w="0" w:type="dxa"/>
                <w:right w:w="98" w:type="dxa"/>
              </w:tblCellMar>
              <w:tblLook w:val="04a0" w:noVBand="1" w:noHBand="0" w:lastColumn="0" w:firstColumn="1" w:lastRow="0" w:firstRow="1"/>
            </w:tblPr>
            <w:tblGrid>
              <w:gridCol w:w="3188"/>
              <w:gridCol w:w="5043"/>
              <w:gridCol w:w="857"/>
            </w:tblGrid>
            <w:tr>
              <w:trPr>
                <w:trHeight w:val="522" w:hRule="atLeast"/>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b/>
                      <w:sz w:val="24"/>
                      <w:szCs w:val="24"/>
                      <w:lang w:eastAsia="ru-RU"/>
                    </w:rPr>
                    <w:t>Вид документа</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b/>
                      <w:sz w:val="24"/>
                      <w:szCs w:val="24"/>
                      <w:lang w:eastAsia="ru-RU"/>
                    </w:rPr>
                    <w:t>Используемое приложение</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b/>
                      <w:sz w:val="24"/>
                      <w:szCs w:val="24"/>
                      <w:lang w:eastAsia="ru-RU"/>
                    </w:rPr>
                    <w:t>Формат</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Текстовая часть, описания</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Word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.doc</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Таблицы</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Excel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Базы данных</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Excel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Планы, графики</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Project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MS Excel</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.mpp</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Чертежи</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AutoCAD</w:t>
                  </w:r>
                  <w:r>
                    <w:rPr>
                      <w:rFonts w:ascii="Times New Roman" w:hAnsi="Times New Roman"/>
                      <w:sz w:val="24"/>
                      <w:szCs w:val="24"/>
                      <w:lang w:eastAsia="ru-RU"/>
                    </w:rPr>
                    <w:t xml:space="preserve">    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.dwg</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Графический материал</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MS Photo Editor    </w:t>
                  </w:r>
                  <w:r>
                    <w:rPr>
                      <w:rFonts w:ascii="Times New Roman" w:hAnsi="Times New Roman"/>
                      <w:sz w:val="24"/>
                      <w:szCs w:val="24"/>
                      <w:lang w:eastAsia="ru-RU"/>
                    </w:rPr>
                    <w:t>и</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Adobe Acrobat</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.jpg</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.pdf</w:t>
                  </w:r>
                </w:p>
              </w:tc>
            </w:tr>
            <w:tr>
              <w:trPr>
                <w:trHeight w:val="479" w:hRule="atLeast"/>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Электронный архив</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WinRar</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 xml:space="preserve">.rar </w:t>
                  </w:r>
                  <w:r>
                    <w:rPr>
                      <w:rFonts w:ascii="Times New Roman" w:hAnsi="Times New Roman"/>
                      <w:sz w:val="24"/>
                      <w:szCs w:val="24"/>
                      <w:lang w:eastAsia="ru-RU"/>
                    </w:rPr>
                    <w:t>*</w:t>
                  </w:r>
                </w:p>
              </w:tc>
            </w:tr>
            <w:tr>
              <w:trPr/>
              <w:tc>
                <w:tcPr>
                  <w:tcW w:w="318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Сметная документация</w:t>
                  </w:r>
                </w:p>
              </w:tc>
              <w:tc>
                <w:tcPr>
                  <w:tcW w:w="504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MS</w:t>
                  </w:r>
                  <w:r>
                    <w:rPr>
                      <w:rFonts w:ascii="Times New Roman" w:hAnsi="Times New Roman"/>
                      <w:sz w:val="24"/>
                      <w:szCs w:val="24"/>
                      <w:lang w:eastAsia="ru-RU"/>
                    </w:rPr>
                    <w:t xml:space="preserve"> </w:t>
                  </w:r>
                  <w:r>
                    <w:rPr>
                      <w:rFonts w:ascii="Times New Roman" w:hAnsi="Times New Roman"/>
                      <w:sz w:val="24"/>
                      <w:szCs w:val="24"/>
                      <w:lang w:val="en-US" w:eastAsia="ru-RU"/>
                    </w:rPr>
                    <w:t>Excel</w:t>
                  </w:r>
                  <w:r>
                    <w:rPr>
                      <w:rFonts w:ascii="Times New Roman" w:hAnsi="Times New Roman"/>
                      <w:sz w:val="24"/>
                      <w:szCs w:val="24"/>
                      <w:lang w:eastAsia="ru-RU"/>
                    </w:rPr>
                    <w:t xml:space="preserve"> и в формате программы «ГРАНД СМЕТА», позволяющем вести накопительные ведомости по локальным сметам.</w:t>
                  </w:r>
                </w:p>
              </w:tc>
              <w:tc>
                <w:tcPr>
                  <w:tcW w:w="857"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val="en-US" w:eastAsia="ru-RU"/>
                    </w:rPr>
                    <w:t>.xls</w:t>
                  </w:r>
                </w:p>
                <w:p>
                  <w:pPr>
                    <w:pStyle w:val="Normal"/>
                    <w:widowControl w:val="false"/>
                    <w:spacing w:lineRule="auto" w:line="252" w:before="0" w:after="160"/>
                    <w:contextualSpacing/>
                    <w:rPr>
                      <w:rFonts w:ascii="Times New Roman" w:hAnsi="Times New Roman"/>
                    </w:rPr>
                  </w:pPr>
                  <w:r>
                    <w:rPr>
                      <w:rFonts w:ascii="Times New Roman" w:hAnsi="Times New Roman"/>
                      <w:sz w:val="24"/>
                      <w:szCs w:val="24"/>
                      <w:lang w:eastAsia="ru-RU"/>
                    </w:rPr>
                    <w:t>.</w:t>
                  </w:r>
                  <w:r>
                    <w:rPr>
                      <w:rFonts w:ascii="Times New Roman" w:hAnsi="Times New Roman"/>
                      <w:sz w:val="24"/>
                      <w:szCs w:val="24"/>
                      <w:lang w:val="en-US" w:eastAsia="ru-RU"/>
                    </w:rPr>
                    <w:t>gsf</w:t>
                  </w:r>
                </w:p>
              </w:tc>
            </w:tr>
          </w:tbl>
          <w:p>
            <w:pPr>
              <w:pStyle w:val="Normal"/>
              <w:widowControl w:val="false"/>
              <w:shd w:val="clear" w:color="auto" w:fill="FFFFFF"/>
              <w:spacing w:lineRule="auto" w:line="259" w:before="0" w:after="160"/>
              <w:ind w:firstLine="567"/>
              <w:contextualSpacing/>
              <w:jc w:val="left"/>
              <w:rPr>
                <w:rFonts w:ascii="Times New Roman" w:hAnsi="Times New Roman"/>
              </w:rPr>
            </w:pPr>
            <w:r>
              <w:rPr>
                <w:rFonts w:ascii="Times New Roman" w:hAnsi="Times New Roman"/>
                <w:bCs/>
                <w:iCs/>
                <w:color w:val="000000"/>
                <w:spacing w:val="-7"/>
                <w:kern w:val="0"/>
                <w:sz w:val="24"/>
                <w:szCs w:val="26"/>
                <w:lang w:eastAsia="ru-RU"/>
              </w:rPr>
              <w:t xml:space="preserve"> </w:t>
            </w:r>
            <w:r>
              <w:rPr>
                <w:rFonts w:ascii="Times New Roman" w:hAnsi="Times New Roman"/>
                <w:bCs/>
                <w:iCs/>
                <w:color w:val="000000"/>
                <w:spacing w:val="-7"/>
                <w:kern w:val="0"/>
                <w:sz w:val="24"/>
                <w:szCs w:val="26"/>
                <w:lang w:eastAsia="ru-RU"/>
              </w:rPr>
              <w:t>*- материалы каждого тома проекта компоновать в одном файле</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rPr>
            </w:pPr>
            <w:r>
              <w:rPr>
                <w:rFonts w:ascii="Times New Roman" w:hAnsi="Times New Roman"/>
                <w:b/>
                <w:bCs/>
                <w:kern w:val="0"/>
                <w:sz w:val="24"/>
                <w:szCs w:val="24"/>
                <w:lang w:eastAsia="ru-RU"/>
              </w:rPr>
              <w:t>2.2.4.</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67"/>
              <w:jc w:val="both"/>
              <w:rPr>
                <w:rFonts w:ascii="Times New Roman" w:hAnsi="Times New Roman"/>
              </w:rPr>
            </w:pPr>
            <w:r>
              <w:rPr>
                <w:rFonts w:ascii="Times New Roman" w:hAnsi="Times New Roman"/>
                <w:b/>
                <w:bCs/>
                <w:kern w:val="0"/>
                <w:sz w:val="24"/>
                <w:szCs w:val="24"/>
                <w:lang w:eastAsia="ru-RU"/>
              </w:rPr>
              <w:t>Требования к передаваемой документации при приемке СМР</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highlight w:val="white"/>
                <w:lang w:eastAsia="ru-RU"/>
              </w:rPr>
            </w:pPr>
            <w:r>
              <w:rPr>
                <w:rFonts w:eastAsia="Times New Roman" w:cs="Times New Roman" w:ascii="Times New Roman" w:hAnsi="Times New Roman"/>
                <w:b/>
                <w:bCs/>
                <w:sz w:val="20"/>
                <w:szCs w:val="20"/>
                <w:highlight w:val="white"/>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highlight w:val="white"/>
                <w:lang w:eastAsia="ru-RU"/>
              </w:rPr>
            </w:pPr>
            <w:r>
              <w:rPr>
                <w:rFonts w:eastAsia="Times New Roman" w:cs="Times New Roman" w:ascii="Times New Roman" w:hAnsi="Times New Roman"/>
                <w:b/>
                <w:bCs/>
                <w:sz w:val="20"/>
                <w:szCs w:val="20"/>
                <w:highlight w:val="white"/>
                <w:lang w:eastAsia="ru-RU"/>
              </w:rPr>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szCs w:val="20"/>
                <w:lang w:eastAsia="ru-RU"/>
              </w:rPr>
            </w:pPr>
            <w:r>
              <w:rPr>
                <w:rFonts w:ascii="Times New Roman" w:hAnsi="Times New Roman"/>
                <w:sz w:val="20"/>
                <w:szCs w:val="20"/>
                <w:lang w:eastAsia="ru-RU"/>
              </w:rPr>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ind w:firstLine="540"/>
              <w:jc w:val="both"/>
              <w:rPr>
                <w:kern w:val="0"/>
              </w:rPr>
            </w:pPr>
            <w:r>
              <w:rPr>
                <w:rFonts w:ascii="Times New Roman" w:hAnsi="Times New Roman"/>
                <w:kern w:val="0"/>
                <w:sz w:val="24"/>
                <w:szCs w:val="24"/>
              </w:rPr>
              <w:t xml:space="preserve">1. Акты выполненных работ КС-2 оформлять </w:t>
            </w:r>
            <w:r>
              <w:rPr>
                <w:rFonts w:ascii="Times New Roman" w:hAnsi="Times New Roman"/>
                <w:i w:val="false"/>
                <w:iCs w:val="false"/>
                <w:kern w:val="0"/>
                <w:sz w:val="24"/>
                <w:szCs w:val="24"/>
              </w:rPr>
              <w:t>по объектам в соответствии с п.1.5.1 настоящих ТТ, с указанием наименований объектов и заявителя.</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2.</w:t>
            </w:r>
            <w:r>
              <w:rPr>
                <w:rFonts w:ascii="Times New Roman" w:hAnsi="Times New Roman"/>
                <w:b/>
                <w:kern w:val="0"/>
                <w:sz w:val="24"/>
                <w:szCs w:val="24"/>
              </w:rPr>
              <w:t xml:space="preserve"> </w:t>
            </w:r>
            <w:r>
              <w:rPr>
                <w:rFonts w:ascii="Times New Roman" w:hAnsi="Times New Roman"/>
                <w:kern w:val="0"/>
                <w:sz w:val="24"/>
                <w:szCs w:val="24"/>
              </w:rPr>
              <w:t>Вместе с актами выполненных работ Заказчик передает исполнительную документацию в следующем кратком объеме:</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Акт приемки законченного строительства;</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Акт технической готовности электромонтажных работ;</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Акт освидетельствования скрытых работ по монтажу заземляющего устройства с исполнительной схемой;</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Акт освидетельствования скрытых работ на устройство основания под опоры;</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Акт замеров в натуре габаритов от проводов ВЛ до пересекаемого объекта (при наличии пересечений);</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Исполнительная схема ЛЭП;</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Паспорта и сертификаты на примененные материалы, изделия, оборудование;</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Справка об устранении выявленных замечаний (при наличии);</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 xml:space="preserve">Акт (справка) о выполнении технических условий на </w:t>
            </w:r>
            <w:r>
              <w:rPr>
                <w:rFonts w:ascii="Times New Roman" w:hAnsi="Times New Roman"/>
                <w:bCs/>
                <w:kern w:val="0"/>
                <w:sz w:val="24"/>
                <w:szCs w:val="24"/>
              </w:rPr>
              <w:t>пересечение, сближение и параллельное следование трассы ЛЭП с инженерными сетями, автодорогами и другими преградами сторонних организаций.</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Ордер на производство работ.</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pPr>
              <w:pStyle w:val="Normal"/>
              <w:widowControl w:val="false"/>
              <w:suppressAutoHyphens w:val="true"/>
              <w:spacing w:lineRule="auto" w:line="240" w:before="0" w:after="0"/>
              <w:ind w:firstLine="540"/>
              <w:jc w:val="both"/>
              <w:rPr>
                <w:rFonts w:ascii="Times New Roman" w:hAnsi="Times New Roman"/>
              </w:rPr>
            </w:pPr>
            <w:r>
              <w:rPr>
                <w:rFonts w:ascii="Times New Roman" w:hAnsi="Times New Roman"/>
                <w:kern w:val="0"/>
                <w:sz w:val="24"/>
                <w:szCs w:val="24"/>
              </w:rPr>
              <w:t>•</w:t>
            </w:r>
            <w:r>
              <w:rPr>
                <w:rFonts w:ascii="Times New Roman" w:hAnsi="Times New Roman"/>
                <w:kern w:val="0"/>
                <w:sz w:val="24"/>
                <w:szCs w:val="24"/>
              </w:rPr>
              <w:tab/>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pPr>
              <w:pStyle w:val="Normal"/>
              <w:widowControl w:val="false"/>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r>
          </w:p>
          <w:p>
            <w:pPr>
              <w:pStyle w:val="Normal"/>
              <w:widowControl w:val="false"/>
              <w:suppressAutoHyphens w:val="true"/>
              <w:bidi w:val="0"/>
              <w:spacing w:lineRule="auto" w:line="240" w:before="0" w:after="0"/>
              <w:ind w:left="57" w:right="0" w:hanging="0"/>
              <w:jc w:val="both"/>
              <w:rPr>
                <w:rFonts w:ascii="Times New Roman" w:hAnsi="Times New Roman"/>
              </w:rPr>
            </w:pPr>
            <w:r>
              <w:rPr>
                <w:rFonts w:eastAsia="Times New Roman" w:cs="Times New Roman" w:ascii="Times New Roman" w:hAnsi="Times New Roman"/>
                <w:kern w:val="0"/>
                <w:sz w:val="24"/>
                <w:szCs w:val="24"/>
                <w:lang w:eastAsia="ru-RU"/>
              </w:rPr>
              <w:t>3. Результаты протоколов профиспытаний оборудования электротехнической лабораторией.</w:t>
            </w:r>
          </w:p>
          <w:p>
            <w:pPr>
              <w:pStyle w:val="Normal"/>
              <w:widowControl w:val="false"/>
              <w:shd w:val="clear" w:color="auto" w:fill="FFFFFF"/>
              <w:suppressAutoHyphens w:val="true"/>
              <w:spacing w:lineRule="auto" w:line="240" w:before="0" w:after="0"/>
              <w:ind w:firstLine="540"/>
              <w:jc w:val="both"/>
              <w:rPr>
                <w:rFonts w:ascii="Times New Roman" w:hAnsi="Times New Roman"/>
              </w:rPr>
            </w:pPr>
            <w:r>
              <w:rPr>
                <w:rFonts w:ascii="Times New Roman" w:hAnsi="Times New Roman"/>
                <w:spacing w:val="-1"/>
                <w:kern w:val="0"/>
                <w:sz w:val="24"/>
                <w:szCs w:val="24"/>
              </w:rPr>
              <w:t xml:space="preserve"> </w:t>
            </w:r>
            <w:r>
              <w:rPr>
                <w:rFonts w:ascii="Times New Roman" w:hAnsi="Times New Roman"/>
                <w:spacing w:val="-1"/>
                <w:kern w:val="0"/>
                <w:sz w:val="24"/>
                <w:szCs w:val="24"/>
              </w:rPr>
              <w:t>4.</w:t>
            </w:r>
            <w:r>
              <w:rPr>
                <w:rFonts w:ascii="Times New Roman" w:hAnsi="Times New Roman"/>
                <w:spacing w:val="-1"/>
                <w:kern w:val="0"/>
                <w:sz w:val="26"/>
                <w:szCs w:val="26"/>
              </w:rPr>
              <w:t xml:space="preserve"> </w:t>
            </w:r>
            <w:r>
              <w:rPr>
                <w:rFonts w:ascii="Times New Roman" w:hAnsi="Times New Roman"/>
                <w:spacing w:val="-1"/>
                <w:kern w:val="0"/>
                <w:sz w:val="24"/>
                <w:szCs w:val="24"/>
              </w:rPr>
              <w:t>Исполнительная документация оформляется в 3 экземплярах:</w:t>
            </w:r>
          </w:p>
          <w:p>
            <w:pPr>
              <w:pStyle w:val="Normal"/>
              <w:widowControl w:val="false"/>
              <w:shd w:val="clear" w:color="auto" w:fill="FFFFFF"/>
              <w:suppressAutoHyphens w:val="true"/>
              <w:spacing w:lineRule="auto" w:line="240" w:before="0" w:after="0"/>
              <w:ind w:firstLine="540"/>
              <w:jc w:val="left"/>
              <w:rPr>
                <w:rFonts w:ascii="Times New Roman" w:hAnsi="Times New Roman"/>
              </w:rPr>
            </w:pPr>
            <w:r>
              <w:rPr>
                <w:rFonts w:ascii="Times New Roman" w:hAnsi="Times New Roman"/>
                <w:spacing w:val="-1"/>
                <w:kern w:val="0"/>
                <w:sz w:val="24"/>
                <w:szCs w:val="24"/>
              </w:rPr>
              <w:t>- 1 экземпляр передается в РЭС;</w:t>
            </w:r>
          </w:p>
          <w:p>
            <w:pPr>
              <w:pStyle w:val="Normal"/>
              <w:widowControl w:val="false"/>
              <w:shd w:val="clear" w:color="auto" w:fill="FFFFFF"/>
              <w:suppressAutoHyphens w:val="true"/>
              <w:spacing w:lineRule="auto" w:line="240" w:before="0" w:after="0"/>
              <w:ind w:firstLine="540"/>
              <w:jc w:val="left"/>
              <w:rPr>
                <w:rFonts w:ascii="Times New Roman" w:hAnsi="Times New Roman"/>
              </w:rPr>
            </w:pPr>
            <w:r>
              <w:rPr>
                <w:rFonts w:ascii="Times New Roman" w:hAnsi="Times New Roman"/>
                <w:spacing w:val="-1"/>
                <w:kern w:val="0"/>
                <w:sz w:val="24"/>
                <w:szCs w:val="24"/>
              </w:rPr>
              <w:t>- 1 экземпляр в соответствующее структурное подразделение филиала «Приморские электрические сети» по акту приемки-передачи;</w:t>
            </w:r>
          </w:p>
          <w:p>
            <w:pPr>
              <w:pStyle w:val="Normal"/>
              <w:widowControl w:val="false"/>
              <w:shd w:val="clear" w:color="auto" w:fill="FFFFFF"/>
              <w:suppressAutoHyphens w:val="true"/>
              <w:spacing w:lineRule="auto" w:line="240" w:before="0" w:after="0"/>
              <w:ind w:firstLine="540"/>
              <w:jc w:val="left"/>
              <w:rPr>
                <w:rFonts w:ascii="Times New Roman" w:hAnsi="Times New Roman"/>
              </w:rPr>
            </w:pPr>
            <w:r>
              <w:rPr>
                <w:rFonts w:ascii="Times New Roman" w:hAnsi="Times New Roman"/>
                <w:bCs/>
                <w:iCs/>
                <w:color w:val="000000"/>
                <w:spacing w:val="-1"/>
                <w:kern w:val="0"/>
                <w:sz w:val="24"/>
                <w:szCs w:val="24"/>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 в бумажном виде и полный отсканированный комплект в формате pdf.</w:t>
            </w:r>
          </w:p>
          <w:p>
            <w:pPr>
              <w:pStyle w:val="Normal"/>
              <w:widowControl w:val="false"/>
              <w:shd w:val="clear" w:color="auto" w:fill="FFFFFF"/>
              <w:suppressAutoHyphens w:val="true"/>
              <w:spacing w:lineRule="auto" w:line="240" w:before="0" w:after="0"/>
              <w:ind w:firstLine="540"/>
              <w:jc w:val="left"/>
              <w:rPr>
                <w:bCs/>
                <w:iCs/>
                <w:color w:val="000000"/>
                <w:spacing w:val="-1"/>
                <w:sz w:val="24"/>
                <w:szCs w:val="24"/>
              </w:rPr>
            </w:pPr>
            <w:r>
              <w:rPr>
                <w:bCs/>
                <w:iCs/>
                <w:color w:val="000000"/>
                <w:spacing w:val="-1"/>
                <w:sz w:val="24"/>
                <w:szCs w:val="24"/>
              </w:rPr>
            </w:r>
          </w:p>
          <w:p>
            <w:pPr>
              <w:pStyle w:val="ListParagraph"/>
              <w:widowControl w:val="false"/>
              <w:numPr>
                <w:ilvl w:val="0"/>
                <w:numId w:val="5"/>
              </w:numPr>
              <w:tabs>
                <w:tab w:val="clear" w:pos="720"/>
                <w:tab w:val="left" w:pos="607" w:leader="none"/>
                <w:tab w:val="left" w:pos="851" w:leader="none"/>
                <w:tab w:val="left" w:pos="993" w:leader="none"/>
                <w:tab w:val="left" w:pos="1069" w:leader="none"/>
                <w:tab w:val="left" w:pos="2167" w:leader="none"/>
              </w:tabs>
              <w:spacing w:lineRule="auto" w:line="240"/>
              <w:ind w:left="215" w:hanging="0"/>
              <w:jc w:val="both"/>
              <w:rPr>
                <w:kern w:val="0"/>
              </w:rPr>
            </w:pPr>
            <w:r>
              <w:rPr>
                <w:i/>
                <w:iCs/>
                <w:kern w:val="0"/>
                <w:sz w:val="24"/>
                <w:szCs w:val="24"/>
              </w:rPr>
              <w:t>Фактическое выполнение строительно-монтажных работ подтверждается фотоотчетом.</w:t>
            </w:r>
          </w:p>
          <w:p>
            <w:pPr>
              <w:pStyle w:val="Normal"/>
              <w:widowControl w:val="false"/>
              <w:shd w:val="clear" w:color="auto" w:fill="FFFFFF"/>
              <w:tabs>
                <w:tab w:val="clear" w:pos="720"/>
                <w:tab w:val="left" w:pos="607" w:leader="none"/>
                <w:tab w:val="left" w:pos="851" w:leader="none"/>
                <w:tab w:val="left" w:pos="993" w:leader="none"/>
                <w:tab w:val="left" w:pos="2167" w:leader="none"/>
              </w:tabs>
              <w:suppressAutoHyphens w:val="true"/>
              <w:spacing w:lineRule="auto" w:line="240" w:before="0" w:after="0"/>
              <w:ind w:firstLine="540"/>
              <w:jc w:val="center"/>
              <w:rPr>
                <w:bCs/>
                <w:iCs/>
                <w:color w:val="000000"/>
                <w:spacing w:val="-1"/>
                <w:sz w:val="24"/>
                <w:szCs w:val="24"/>
              </w:rPr>
            </w:pPr>
            <w:r>
              <w:rPr>
                <w:bCs/>
                <w:iCs/>
                <w:color w:val="000000"/>
                <w:spacing w:val="-1"/>
                <w:sz w:val="24"/>
                <w:szCs w:val="24"/>
              </w:rPr>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ind w:left="113" w:hanging="113"/>
              <w:jc w:val="center"/>
              <w:rPr>
                <w:kern w:val="0"/>
              </w:rPr>
            </w:pPr>
            <w:r>
              <w:rPr>
                <w:rFonts w:eastAsia="Times New Roman" w:cs="Times New Roman" w:ascii="Times New Roman" w:hAnsi="Times New Roman"/>
                <w:b/>
                <w:bCs/>
                <w:kern w:val="0"/>
                <w:sz w:val="24"/>
                <w:szCs w:val="24"/>
                <w:lang w:eastAsia="ru-RU"/>
              </w:rPr>
              <w:t>3.</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vAlign w:val="cente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Требования к ответственности и гарантиям подрядчика</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lang w:eastAsia="ru-RU"/>
              </w:rPr>
            </w:pPr>
            <w:r>
              <w:rPr>
                <w:rFonts w:eastAsia="Times New Roman" w:cs="Times New Roman" w:ascii="Times New Roman" w:hAnsi="Times New Roman"/>
                <w:b/>
                <w:bCs/>
                <w:sz w:val="20"/>
                <w:szCs w:val="20"/>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b/>
                <w:bCs/>
                <w:sz w:val="20"/>
                <w:szCs w:val="20"/>
                <w:lang w:eastAsia="ru-RU"/>
              </w:rPr>
            </w:pPr>
            <w:r>
              <w:rPr>
                <w:rFonts w:eastAsia="Times New Roman" w:cs="Times New Roman" w:ascii="Times New Roman" w:hAnsi="Times New Roman"/>
                <w:b/>
                <w:bCs/>
                <w:sz w:val="20"/>
                <w:szCs w:val="20"/>
                <w:lang w:eastAsia="ru-RU"/>
              </w:rPr>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3.1.1</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rFonts w:ascii="Times New Roman" w:hAnsi="Times New Roman" w:eastAsia="Times New Roman" w:cs="Times New Roman"/>
                <w:sz w:val="20"/>
                <w:szCs w:val="20"/>
                <w:lang w:eastAsia="ru-RU"/>
              </w:rPr>
            </w:pPr>
            <w:r>
              <w:rPr>
                <w:rFonts w:eastAsia="Times New Roman" w:cs="Times New Roman" w:ascii="Times New Roman" w:hAnsi="Times New Roman"/>
                <w:kern w:val="0"/>
                <w:sz w:val="24"/>
                <w:szCs w:val="24"/>
                <w:lang w:eastAsia="ru-RU"/>
              </w:rPr>
              <w:t>Требования определены проектом договора подряда.</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rHeight w:val="439" w:hRule="atLeast"/>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3.1.2.</w:t>
            </w:r>
          </w:p>
        </w:tc>
        <w:tc>
          <w:tcPr>
            <w:tcW w:w="10388" w:type="dxa"/>
            <w:gridSpan w:val="3"/>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kern w:val="0"/>
                <w:sz w:val="24"/>
                <w:szCs w:val="24"/>
                <w:lang w:eastAsia="ru-RU"/>
              </w:rPr>
              <w:t>При выполнении работ подрядчик принимает и несет ответственность за выполнение  следующих обязательств:</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kern w:val="0"/>
                <w:sz w:val="24"/>
                <w:szCs w:val="24"/>
                <w:lang w:eastAsia="ru-RU"/>
              </w:rPr>
              <w:t>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kern w:val="0"/>
                <w:sz w:val="24"/>
                <w:szCs w:val="24"/>
                <w:lang w:eastAsia="ru-RU"/>
              </w:rPr>
              <w:t>2. Безвозмездно откорректировать документацию по замечаниям Заказчика и предоставить корректировку в течение 3 (трех) рабочих дней;</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kern w:val="0"/>
                <w:sz w:val="24"/>
                <w:szCs w:val="24"/>
                <w:lang w:eastAsia="ru-RU"/>
              </w:rPr>
              <w:t>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kern w:val="0"/>
                <w:sz w:val="24"/>
                <w:szCs w:val="24"/>
                <w:lang w:eastAsia="ru-RU"/>
              </w:rPr>
              <w:t>4. 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kern w:val="0"/>
                <w:sz w:val="24"/>
                <w:szCs w:val="24"/>
                <w:lang w:eastAsia="ru-RU"/>
              </w:rPr>
              <w:t>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sz w:val="24"/>
                <w:szCs w:val="24"/>
              </w:rPr>
            </w:pPr>
            <w:r>
              <w:rPr>
                <w:rFonts w:eastAsia="Times New Roman" w:cs="Times New Roman" w:ascii="Times New Roman" w:hAnsi="Times New Roman"/>
                <w:bCs/>
                <w:kern w:val="0"/>
                <w:sz w:val="24"/>
                <w:szCs w:val="24"/>
                <w:lang w:eastAsia="ru-RU"/>
              </w:rPr>
              <w:t>6. Любые отклонения от выбранного коридора проектируемого участка выноски ЛЭП должны иметь технико-экономические обоснования;</w:t>
            </w:r>
          </w:p>
          <w:p>
            <w:pPr>
              <w:pStyle w:val="Normal"/>
              <w:widowControl w:val="false"/>
              <w:tabs>
                <w:tab w:val="clear" w:pos="720"/>
                <w:tab w:val="left" w:pos="0" w:leader="none"/>
                <w:tab w:val="left" w:pos="993" w:leader="none"/>
                <w:tab w:val="left" w:pos="1418" w:leader="none"/>
              </w:tabs>
              <w:suppressAutoHyphens w:val="true"/>
              <w:spacing w:lineRule="auto" w:line="240" w:before="0" w:after="0"/>
              <w:contextualSpacing/>
              <w:jc w:val="both"/>
              <w:rPr>
                <w:i/>
                <w:i/>
                <w:iCs/>
                <w:sz w:val="24"/>
                <w:szCs w:val="24"/>
              </w:rPr>
            </w:pPr>
            <w:r>
              <w:rPr>
                <w:rFonts w:eastAsia="Times New Roman" w:cs="Times New Roman" w:ascii="Times New Roman" w:hAnsi="Times New Roman"/>
                <w:bCs/>
                <w:i/>
                <w:iCs/>
                <w:kern w:val="0"/>
                <w:sz w:val="24"/>
                <w:szCs w:val="24"/>
                <w:lang w:eastAsia="ru-RU"/>
              </w:rPr>
              <w:t>7. Разработанная рабочая документация является собственностью Заказчика и передача её третьим лицам без его согласия запрещается.</w:t>
            </w:r>
          </w:p>
        </w:tc>
        <w:tc>
          <w:tcPr>
            <w:tcW w:w="1968"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4.</w:t>
            </w:r>
          </w:p>
        </w:tc>
        <w:tc>
          <w:tcPr>
            <w:tcW w:w="14527" w:type="dxa"/>
            <w:gridSpan w:val="5"/>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both"/>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Требования к подрядчику (и субподрядчикам) и его обязательствам, влияющим на исполнение договора</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bCs/>
                <w:kern w:val="0"/>
                <w:sz w:val="24"/>
                <w:szCs w:val="24"/>
                <w:lang w:eastAsia="ru-RU"/>
              </w:rPr>
              <w:t>4.1.1.</w:t>
            </w:r>
          </w:p>
        </w:tc>
        <w:tc>
          <w:tcPr>
            <w:tcW w:w="27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Cs/>
                <w:i/>
                <w:kern w:val="0"/>
                <w:sz w:val="24"/>
                <w:szCs w:val="24"/>
                <w:lang w:eastAsia="ru-RU"/>
              </w:rPr>
              <w:t>Требования к объему и виду работ, которые могут быть выполнены в рамках договоров субподряда</w:t>
            </w:r>
          </w:p>
        </w:tc>
        <w:tc>
          <w:tcPr>
            <w:tcW w:w="75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ListParagraph"/>
              <w:widowControl w:val="false"/>
              <w:numPr>
                <w:ilvl w:val="0"/>
                <w:numId w:val="4"/>
              </w:numPr>
              <w:tabs>
                <w:tab w:val="clear" w:pos="720"/>
                <w:tab w:val="left" w:pos="457" w:leader="none"/>
              </w:tabs>
              <w:ind w:left="0" w:firstLine="315"/>
              <w:jc w:val="both"/>
              <w:rPr>
                <w:lang w:eastAsia="ru-RU"/>
              </w:rPr>
            </w:pPr>
            <w:r>
              <w:rPr>
                <w:bCs/>
                <w:kern w:val="0"/>
                <w:sz w:val="24"/>
                <w:szCs w:val="24"/>
                <w:lang w:eastAsia="ru-RU"/>
              </w:rPr>
              <w:t>Порядок согласования субподрядных организаций определен разделом 2 проекта договора подряда.</w:t>
            </w:r>
          </w:p>
          <w:p>
            <w:pPr>
              <w:pStyle w:val="ListParagraph"/>
              <w:widowControl w:val="false"/>
              <w:numPr>
                <w:ilvl w:val="0"/>
                <w:numId w:val="4"/>
              </w:numPr>
              <w:tabs>
                <w:tab w:val="clear" w:pos="720"/>
                <w:tab w:val="left" w:pos="457" w:leader="none"/>
              </w:tabs>
              <w:ind w:left="0" w:firstLine="315"/>
              <w:jc w:val="both"/>
              <w:rPr>
                <w:lang w:eastAsia="ru-RU"/>
              </w:rPr>
            </w:pPr>
            <w:r>
              <w:rPr>
                <w:bCs/>
                <w:kern w:val="0"/>
                <w:sz w:val="24"/>
                <w:szCs w:val="24"/>
                <w:lang w:eastAsia="ru-RU"/>
              </w:rPr>
              <w:t>Вид работ, в отношении которых возможно выполнение в рамках договоров субподряда - инженерные изыскания, оформление правоустанавливающих документов на земельные участки; выполнение проектно-изыскательских работ.</w:t>
            </w:r>
          </w:p>
          <w:p>
            <w:pPr>
              <w:pStyle w:val="ListParagraph"/>
              <w:widowControl w:val="false"/>
              <w:numPr>
                <w:ilvl w:val="0"/>
                <w:numId w:val="4"/>
              </w:numPr>
              <w:tabs>
                <w:tab w:val="clear" w:pos="720"/>
                <w:tab w:val="left" w:pos="457" w:leader="none"/>
              </w:tabs>
              <w:ind w:left="0" w:firstLine="315"/>
              <w:jc w:val="both"/>
              <w:rPr>
                <w:lang w:eastAsia="ru-RU"/>
              </w:rPr>
            </w:pPr>
            <w:r>
              <w:rPr>
                <w:bCs/>
                <w:kern w:val="0"/>
                <w:sz w:val="24"/>
                <w:szCs w:val="24"/>
                <w:lang w:eastAsia="ru-RU"/>
              </w:rPr>
              <w:t>Объем договоров субподряда в совокупности не может превышать более чем на 30 % (тридцать процентов) от Цены Договора.</w:t>
            </w:r>
          </w:p>
          <w:p>
            <w:pPr>
              <w:pStyle w:val="ListParagraph"/>
              <w:widowControl w:val="false"/>
              <w:numPr>
                <w:ilvl w:val="0"/>
                <w:numId w:val="4"/>
              </w:numPr>
              <w:tabs>
                <w:tab w:val="clear" w:pos="720"/>
                <w:tab w:val="left" w:pos="457" w:leader="none"/>
              </w:tabs>
              <w:ind w:left="0" w:firstLine="315"/>
              <w:jc w:val="both"/>
              <w:rPr>
                <w:lang w:eastAsia="ru-RU"/>
              </w:rPr>
            </w:pPr>
            <w:r>
              <w:rPr>
                <w:bCs/>
                <w:kern w:val="0"/>
                <w:sz w:val="24"/>
                <w:szCs w:val="24"/>
                <w:lang w:eastAsia="ru-RU"/>
              </w:rPr>
              <w:t>Подрядчик несет при этом ответственность за действия Субподрядчиков, как за свои собственные.</w:t>
            </w:r>
          </w:p>
        </w:tc>
        <w:tc>
          <w:tcPr>
            <w:tcW w:w="1970" w:type="dxa"/>
            <w:gridSpan w:val="2"/>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i/>
                <w:iCs/>
                <w:kern w:val="0"/>
                <w:sz w:val="24"/>
                <w:szCs w:val="24"/>
                <w:lang w:eastAsia="ru-RU"/>
              </w:rPr>
              <w:t>Согласие с требованием</w:t>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rFonts w:ascii="Times New Roman" w:hAnsi="Times New Roman" w:eastAsia="Times New Roman" w:cs="Times New Roman"/>
                <w:lang w:eastAsia="ru-RU"/>
              </w:rPr>
            </w:pPr>
            <w:r>
              <w:rPr>
                <w:rFonts w:eastAsia="Times New Roman" w:cs="Times New Roman" w:ascii="Times New Roman" w:hAnsi="Times New Roman"/>
                <w:b/>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sz w:val="24"/>
                <w:szCs w:val="24"/>
              </w:rPr>
            </w:pPr>
            <w:r>
              <w:rPr>
                <w:rFonts w:ascii="Times New Roman" w:hAnsi="Times New Roman"/>
                <w:b/>
                <w:bCs/>
                <w:kern w:val="0"/>
                <w:sz w:val="24"/>
                <w:szCs w:val="24"/>
                <w:lang w:eastAsia="ru-RU"/>
              </w:rPr>
              <w:t>5.</w:t>
            </w:r>
          </w:p>
        </w:tc>
        <w:tc>
          <w:tcPr>
            <w:tcW w:w="14527" w:type="dxa"/>
            <w:gridSpan w:val="5"/>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pacing w:before="0" w:after="200"/>
              <w:jc w:val="left"/>
              <w:rPr>
                <w:rFonts w:ascii="Times New Roman" w:hAnsi="Times New Roman"/>
                <w:sz w:val="24"/>
                <w:szCs w:val="24"/>
              </w:rPr>
            </w:pPr>
            <w:r>
              <w:rPr>
                <w:rFonts w:ascii="Times New Roman" w:hAnsi="Times New Roman"/>
                <w:b/>
                <w:bCs/>
                <w:kern w:val="0"/>
                <w:sz w:val="24"/>
                <w:szCs w:val="24"/>
                <w:lang w:eastAsia="ru-RU"/>
              </w:rPr>
              <w:t>Прочие требования и условия к выполняемым работам</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sz w:val="24"/>
                <w:szCs w:val="24"/>
              </w:rPr>
            </w:pPr>
            <w:r>
              <w:rPr>
                <w:rFonts w:ascii="Times New Roman" w:hAnsi="Times New Roman"/>
                <w:b/>
                <w:bCs/>
                <w:kern w:val="0"/>
                <w:sz w:val="24"/>
                <w:szCs w:val="24"/>
                <w:lang w:eastAsia="ru-RU"/>
              </w:rPr>
              <w:t>5.1.</w:t>
            </w:r>
          </w:p>
        </w:tc>
        <w:tc>
          <w:tcPr>
            <w:tcW w:w="27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993" w:leader="none"/>
              </w:tabs>
              <w:suppressAutoHyphens w:val="true"/>
              <w:spacing w:lineRule="auto" w:line="240" w:before="0" w:after="0"/>
              <w:ind w:right="-16" w:firstLine="567"/>
              <w:jc w:val="both"/>
              <w:rPr>
                <w:rFonts w:ascii="Times New Roman" w:hAnsi="Times New Roman"/>
                <w:sz w:val="24"/>
                <w:szCs w:val="24"/>
              </w:rPr>
            </w:pPr>
            <w:r>
              <w:rPr>
                <w:rFonts w:ascii="Times New Roman" w:hAnsi="Times New Roman"/>
                <w:i/>
                <w:iCs/>
                <w:kern w:val="0"/>
                <w:sz w:val="24"/>
                <w:szCs w:val="24"/>
                <w:lang w:eastAsia="ru-RU"/>
              </w:rPr>
              <w:t>Особые условия:</w:t>
            </w:r>
          </w:p>
        </w:tc>
        <w:tc>
          <w:tcPr>
            <w:tcW w:w="75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993" w:leader="none"/>
              </w:tabs>
              <w:suppressAutoHyphens w:val="true"/>
              <w:spacing w:lineRule="auto" w:line="240" w:before="0" w:after="0"/>
              <w:ind w:right="-16" w:firstLine="567"/>
              <w:jc w:val="both"/>
              <w:rPr>
                <w:rFonts w:ascii="Times New Roman" w:hAnsi="Times New Roman"/>
                <w:sz w:val="24"/>
                <w:szCs w:val="24"/>
              </w:rPr>
            </w:pPr>
            <w:r>
              <w:rPr>
                <w:rFonts w:ascii="Times New Roman" w:hAnsi="Times New Roman"/>
                <w:kern w:val="0"/>
                <w:sz w:val="24"/>
                <w:szCs w:val="24"/>
              </w:rPr>
              <w:t>1. При проектировании трассы прохождения ЛЭП не допускать размещение коридора трассы по территориям объектов культурного наследия;</w:t>
            </w:r>
          </w:p>
          <w:p>
            <w:pPr>
              <w:pStyle w:val="Normal"/>
              <w:widowControl w:val="false"/>
              <w:tabs>
                <w:tab w:val="clear" w:pos="720"/>
                <w:tab w:val="left" w:pos="993" w:leader="none"/>
              </w:tabs>
              <w:suppressAutoHyphens w:val="true"/>
              <w:spacing w:lineRule="auto" w:line="240" w:before="0" w:after="0"/>
              <w:ind w:right="-16" w:firstLine="567"/>
              <w:jc w:val="both"/>
              <w:rPr>
                <w:rFonts w:ascii="Times New Roman" w:hAnsi="Times New Roman"/>
                <w:sz w:val="24"/>
                <w:szCs w:val="24"/>
              </w:rPr>
            </w:pPr>
            <w:r>
              <w:rPr>
                <w:rFonts w:ascii="Times New Roman" w:hAnsi="Times New Roman"/>
                <w:kern w:val="0"/>
                <w:sz w:val="24"/>
                <w:szCs w:val="24"/>
              </w:rPr>
              <w:t>2.</w:t>
              <w:tab/>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pPr>
              <w:pStyle w:val="ListParagraph"/>
              <w:widowControl w:val="false"/>
              <w:tabs>
                <w:tab w:val="clear" w:pos="720"/>
                <w:tab w:val="left" w:pos="0" w:leader="none"/>
                <w:tab w:val="left" w:pos="496" w:leader="none"/>
              </w:tabs>
              <w:spacing w:lineRule="auto" w:line="240"/>
              <w:ind w:left="0" w:firstLine="624"/>
              <w:jc w:val="both"/>
              <w:rPr>
                <w:sz w:val="24"/>
                <w:szCs w:val="24"/>
              </w:rPr>
            </w:pPr>
            <w:r>
              <w:rPr>
                <w:kern w:val="0"/>
                <w:sz w:val="24"/>
                <w:szCs w:val="24"/>
                <w:lang w:eastAsia="ru-RU"/>
              </w:rPr>
              <w:t>3. Выбор коридора под размещение линии электропередач (далее ЛЭП) и/или места установки трансформаторной подстанции (далее ТП) производить на неразграниченных землях, находящихся в государственной и муниципальной собственности. При отсутствии данных вариантов и выбора коридора под размещение ЛЭП и/или места установки ТП на землях третьих лиц, подрядчик обязан получить письменное согласование данных собственников на размещение электросетевых объектов на их земельных участках.</w:t>
            </w:r>
          </w:p>
          <w:p>
            <w:pPr>
              <w:pStyle w:val="ListParagraph"/>
              <w:widowControl w:val="false"/>
              <w:tabs>
                <w:tab w:val="clear" w:pos="720"/>
                <w:tab w:val="left" w:pos="0" w:leader="none"/>
                <w:tab w:val="left" w:pos="496" w:leader="none"/>
              </w:tabs>
              <w:spacing w:lineRule="auto" w:line="240"/>
              <w:ind w:left="0" w:firstLine="680"/>
              <w:jc w:val="both"/>
              <w:rPr>
                <w:kern w:val="0"/>
              </w:rPr>
            </w:pPr>
            <w:r>
              <w:rPr>
                <w:kern w:val="0"/>
                <w:sz w:val="24"/>
                <w:szCs w:val="24"/>
                <w:lang w:eastAsia="ru-RU"/>
              </w:rPr>
              <w:t>4. Схемы границ земель или части земельного участка на КПТ подготавливаются отдельно по разным электросетевым объектам ВЛ-0,4 кВ, ВЛ-6(10) кВ, кабельной линии (далее КЛ)-0,4 кВ, КЛ-6(10) кВ, комплектной трансформаторной подстанции (далее КТП) 6(10)/0,4 кВ.</w:t>
            </w:r>
          </w:p>
          <w:p>
            <w:pPr>
              <w:pStyle w:val="ListParagraph"/>
              <w:widowControl w:val="false"/>
              <w:tabs>
                <w:tab w:val="clear" w:pos="720"/>
                <w:tab w:val="left" w:pos="0" w:leader="none"/>
                <w:tab w:val="left" w:pos="496" w:leader="none"/>
              </w:tabs>
              <w:spacing w:lineRule="auto" w:line="240"/>
              <w:ind w:left="113" w:firstLine="624"/>
              <w:jc w:val="both"/>
              <w:rPr>
                <w:kern w:val="0"/>
              </w:rPr>
            </w:pPr>
            <w:r>
              <w:rPr>
                <w:kern w:val="0"/>
                <w:sz w:val="24"/>
                <w:szCs w:val="24"/>
                <w:lang w:eastAsia="ru-RU"/>
              </w:rPr>
              <w:t>При работах по установке столбовых трансформаторных подстанций (далее СТП) изготовление отдельной схемы границ земель или части земельного участка на КПТ под размещение СТП не требуется, т.к. в данном случае оборудование размещается на опоре ВЛ.</w:t>
            </w:r>
          </w:p>
          <w:p>
            <w:pPr>
              <w:pStyle w:val="ListParagraph"/>
              <w:widowControl w:val="false"/>
              <w:tabs>
                <w:tab w:val="clear" w:pos="720"/>
                <w:tab w:val="left" w:pos="0" w:leader="none"/>
                <w:tab w:val="left" w:pos="496" w:leader="none"/>
              </w:tabs>
              <w:spacing w:lineRule="auto" w:line="240"/>
              <w:ind w:left="0" w:firstLine="680"/>
              <w:jc w:val="both"/>
              <w:rPr>
                <w:kern w:val="0"/>
              </w:rPr>
            </w:pPr>
            <w:r>
              <w:rPr>
                <w:kern w:val="0"/>
                <w:sz w:val="24"/>
                <w:szCs w:val="24"/>
                <w:lang w:eastAsia="ru-RU"/>
              </w:rPr>
              <w:t>5. Получение КПТ не требуется при выполнении работ по реконструкции существующих электросетевых объектов без изменения мест их размещения и при строительстве воздушной линии (далее ВЛ) путем совместной подвески на существующие опоры.</w:t>
            </w:r>
          </w:p>
          <w:p>
            <w:pPr>
              <w:pStyle w:val="ListParagraph"/>
              <w:widowControl w:val="false"/>
              <w:tabs>
                <w:tab w:val="clear" w:pos="720"/>
                <w:tab w:val="left" w:pos="475" w:leader="none"/>
                <w:tab w:val="left" w:pos="1260" w:leader="none"/>
              </w:tabs>
              <w:spacing w:lineRule="auto" w:line="240"/>
              <w:ind w:left="57" w:hanging="0"/>
              <w:jc w:val="both"/>
              <w:rPr>
                <w:kern w:val="0"/>
              </w:rPr>
            </w:pPr>
            <w:r>
              <w:rPr>
                <w:spacing w:val="-1"/>
                <w:kern w:val="0"/>
                <w:sz w:val="24"/>
                <w:szCs w:val="24"/>
                <w:lang w:val="ru-RU" w:eastAsia="ru-RU"/>
              </w:rPr>
              <w:t xml:space="preserve">         </w:t>
            </w:r>
            <w:r>
              <w:rPr>
                <w:spacing w:val="-1"/>
                <w:kern w:val="0"/>
                <w:sz w:val="24"/>
                <w:szCs w:val="24"/>
                <w:lang w:val="ru-RU" w:eastAsia="ru-RU"/>
              </w:rPr>
              <w:t>6.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pPr>
              <w:pStyle w:val="Normal"/>
              <w:widowControl w:val="false"/>
              <w:tabs>
                <w:tab w:val="clear" w:pos="720"/>
                <w:tab w:val="left" w:pos="993" w:leader="none"/>
              </w:tabs>
              <w:suppressAutoHyphens w:val="true"/>
              <w:spacing w:lineRule="auto" w:line="240" w:before="0" w:after="0"/>
              <w:ind w:firstLine="680"/>
              <w:contextualSpacing/>
              <w:jc w:val="both"/>
              <w:rPr>
                <w:rFonts w:ascii="Times New Roman" w:hAnsi="Times New Roman"/>
                <w:sz w:val="24"/>
                <w:szCs w:val="24"/>
              </w:rPr>
            </w:pPr>
            <w:r>
              <w:rPr>
                <w:rFonts w:ascii="Times New Roman" w:hAnsi="Times New Roman"/>
                <w:bCs/>
                <w:kern w:val="0"/>
                <w:sz w:val="24"/>
                <w:szCs w:val="24"/>
              </w:rPr>
              <w:t>7.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ТП;</w:t>
            </w:r>
          </w:p>
          <w:p>
            <w:pPr>
              <w:pStyle w:val="ListParagraph"/>
              <w:widowControl w:val="false"/>
              <w:tabs>
                <w:tab w:val="clear" w:pos="720"/>
                <w:tab w:val="left" w:pos="0" w:leader="none"/>
                <w:tab w:val="left" w:pos="496" w:leader="none"/>
              </w:tabs>
              <w:spacing w:lineRule="auto" w:line="240" w:before="0" w:after="200"/>
              <w:ind w:left="0" w:firstLine="680"/>
              <w:contextualSpacing/>
              <w:jc w:val="both"/>
              <w:rPr>
                <w:sz w:val="24"/>
                <w:szCs w:val="24"/>
              </w:rPr>
            </w:pPr>
            <w:r>
              <w:rPr>
                <w:bCs/>
                <w:kern w:val="0"/>
                <w:sz w:val="24"/>
                <w:szCs w:val="24"/>
                <w:lang w:eastAsia="ru-RU"/>
              </w:rPr>
              <w:t>8. Работы, выполненные Подрядчиком в нарушение требований  подраздела 5.1. настоящей таблицы, приемке и оплате Заказчиком не подлежат.</w:t>
            </w:r>
          </w:p>
          <w:p>
            <w:pPr>
              <w:pStyle w:val="ListParagraph"/>
              <w:widowControl w:val="false"/>
              <w:tabs>
                <w:tab w:val="clear" w:pos="720"/>
                <w:tab w:val="left" w:pos="0" w:leader="none"/>
                <w:tab w:val="left" w:pos="496" w:leader="none"/>
              </w:tabs>
              <w:spacing w:lineRule="auto" w:line="240"/>
              <w:jc w:val="both"/>
              <w:rPr>
                <w:bCs/>
                <w:sz w:val="24"/>
                <w:szCs w:val="24"/>
                <w:lang w:eastAsia="ru-RU"/>
              </w:rPr>
            </w:pPr>
            <w:r>
              <w:rPr>
                <w:bCs/>
                <w:sz w:val="24"/>
                <w:szCs w:val="24"/>
                <w:lang w:eastAsia="ru-RU"/>
              </w:rPr>
            </w:r>
          </w:p>
        </w:tc>
        <w:tc>
          <w:tcPr>
            <w:tcW w:w="1970" w:type="dxa"/>
            <w:gridSpan w:val="2"/>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kern w:val="0"/>
                <w:sz w:val="24"/>
                <w:szCs w:val="24"/>
                <w:lang w:eastAsia="ru-RU"/>
              </w:rPr>
              <w:t>-//-</w:t>
            </w:r>
          </w:p>
        </w:tc>
      </w:tr>
      <w:tr>
        <w:trPr/>
        <w:tc>
          <w:tcPr>
            <w:tcW w:w="1068"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before="0" w:after="120"/>
              <w:jc w:val="center"/>
              <w:rPr>
                <w:rFonts w:ascii="Times New Roman" w:hAnsi="Times New Roman"/>
                <w:sz w:val="24"/>
                <w:szCs w:val="24"/>
              </w:rPr>
            </w:pPr>
            <w:r>
              <w:rPr>
                <w:rFonts w:ascii="Times New Roman" w:hAnsi="Times New Roman"/>
                <w:b/>
                <w:bCs/>
                <w:kern w:val="0"/>
                <w:sz w:val="24"/>
                <w:szCs w:val="24"/>
                <w:lang w:eastAsia="ru-RU"/>
              </w:rPr>
              <w:t>5.2.</w:t>
            </w:r>
          </w:p>
        </w:tc>
        <w:tc>
          <w:tcPr>
            <w:tcW w:w="27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tabs>
                <w:tab w:val="clear" w:pos="720"/>
                <w:tab w:val="left" w:pos="993" w:leader="none"/>
              </w:tabs>
              <w:suppressAutoHyphens w:val="true"/>
              <w:spacing w:lineRule="auto" w:line="240" w:before="0" w:after="0"/>
              <w:jc w:val="both"/>
              <w:rPr>
                <w:rFonts w:ascii="Times New Roman" w:hAnsi="Times New Roman"/>
                <w:sz w:val="24"/>
                <w:szCs w:val="24"/>
              </w:rPr>
            </w:pPr>
            <w:r>
              <w:rPr>
                <w:rFonts w:ascii="Times New Roman" w:hAnsi="Times New Roman"/>
                <w:i/>
                <w:iCs/>
                <w:kern w:val="0"/>
                <w:sz w:val="24"/>
                <w:szCs w:val="24"/>
                <w:lang w:eastAsia="ru-RU"/>
              </w:rPr>
              <w:t>Другие требования</w:t>
            </w:r>
          </w:p>
        </w:tc>
        <w:tc>
          <w:tcPr>
            <w:tcW w:w="7593"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hd w:val="clear" w:color="auto" w:fill="FFFFFF"/>
              <w:suppressAutoHyphens w:val="true"/>
              <w:spacing w:lineRule="auto" w:line="240" w:before="0" w:after="0"/>
              <w:ind w:firstLine="540"/>
              <w:jc w:val="both"/>
              <w:rPr>
                <w:rFonts w:ascii="Times New Roman" w:hAnsi="Times New Roman"/>
                <w:sz w:val="24"/>
                <w:szCs w:val="24"/>
              </w:rPr>
            </w:pPr>
            <w:r>
              <w:rPr>
                <w:rFonts w:ascii="Times New Roman" w:hAnsi="Times New Roman"/>
                <w:kern w:val="0"/>
                <w:sz w:val="24"/>
                <w:szCs w:val="24"/>
              </w:rPr>
              <w:t>1. Заказчик может дать письменное распоряжение, обязательное для Подрядчика, с указанием:</w:t>
            </w:r>
          </w:p>
          <w:p>
            <w:pPr>
              <w:pStyle w:val="Normal"/>
              <w:widowControl w:val="false"/>
              <w:shd w:val="clear" w:color="auto" w:fill="FFFFFF"/>
              <w:suppressAutoHyphens w:val="true"/>
              <w:overflowPunct w:val="true"/>
              <w:spacing w:lineRule="auto" w:line="240" w:before="0" w:after="0"/>
              <w:ind w:firstLine="113"/>
              <w:jc w:val="both"/>
              <w:rPr>
                <w:rFonts w:ascii="Times New Roman" w:hAnsi="Times New Roman"/>
                <w:sz w:val="24"/>
                <w:szCs w:val="24"/>
              </w:rPr>
            </w:pPr>
            <w:r>
              <w:rPr>
                <w:rFonts w:ascii="Times New Roman" w:hAnsi="Times New Roman"/>
                <w:kern w:val="0"/>
                <w:sz w:val="24"/>
                <w:szCs w:val="24"/>
              </w:rPr>
              <w:t>- увеличить или сократить объем любой работы, включенной в Договор;</w:t>
            </w:r>
          </w:p>
          <w:p>
            <w:pPr>
              <w:pStyle w:val="Normal"/>
              <w:widowControl w:val="false"/>
              <w:shd w:val="clear" w:color="auto" w:fill="FFFFFF"/>
              <w:suppressAutoHyphens w:val="true"/>
              <w:overflowPunct w:val="true"/>
              <w:spacing w:lineRule="auto" w:line="240" w:before="0" w:after="0"/>
              <w:ind w:firstLine="113"/>
              <w:jc w:val="both"/>
              <w:rPr>
                <w:rFonts w:ascii="Times New Roman" w:hAnsi="Times New Roman"/>
                <w:sz w:val="24"/>
                <w:szCs w:val="24"/>
              </w:rPr>
            </w:pPr>
            <w:r>
              <w:rPr>
                <w:rFonts w:ascii="Times New Roman" w:hAnsi="Times New Roman"/>
                <w:kern w:val="0"/>
                <w:sz w:val="24"/>
                <w:szCs w:val="24"/>
              </w:rPr>
              <w:t>- исключить любую работу;</w:t>
            </w:r>
          </w:p>
          <w:p>
            <w:pPr>
              <w:pStyle w:val="Normal"/>
              <w:widowControl w:val="false"/>
              <w:shd w:val="clear" w:color="auto" w:fill="FFFFFF"/>
              <w:suppressAutoHyphens w:val="true"/>
              <w:overflowPunct w:val="true"/>
              <w:spacing w:lineRule="auto" w:line="240" w:before="0" w:after="0"/>
              <w:ind w:firstLine="113"/>
              <w:jc w:val="both"/>
              <w:rPr>
                <w:rFonts w:ascii="Times New Roman" w:hAnsi="Times New Roman"/>
                <w:sz w:val="24"/>
                <w:szCs w:val="24"/>
              </w:rPr>
            </w:pPr>
            <w:r>
              <w:rPr>
                <w:rFonts w:ascii="Times New Roman" w:hAnsi="Times New Roman"/>
                <w:kern w:val="0"/>
                <w:sz w:val="24"/>
                <w:szCs w:val="24"/>
              </w:rPr>
              <w:t>- изменить характер или качество, или вид любой части работы;</w:t>
            </w:r>
          </w:p>
          <w:p>
            <w:pPr>
              <w:pStyle w:val="Normal"/>
              <w:widowControl w:val="false"/>
              <w:shd w:val="clear" w:color="auto" w:fill="FFFFFF"/>
              <w:suppressAutoHyphens w:val="true"/>
              <w:overflowPunct w:val="true"/>
              <w:spacing w:lineRule="auto" w:line="240" w:before="0" w:after="0"/>
              <w:ind w:firstLine="113"/>
              <w:jc w:val="both"/>
              <w:rPr>
                <w:rFonts w:ascii="Times New Roman" w:hAnsi="Times New Roman"/>
                <w:sz w:val="24"/>
                <w:szCs w:val="24"/>
              </w:rPr>
            </w:pPr>
            <w:r>
              <w:rPr>
                <w:rFonts w:ascii="Times New Roman" w:hAnsi="Times New Roman"/>
                <w:kern w:val="0"/>
                <w:sz w:val="24"/>
                <w:szCs w:val="24"/>
              </w:rPr>
              <w:t>- выполнить дополнительную работу любого характера, необходимую для завершения строительства объекта;</w:t>
            </w:r>
          </w:p>
          <w:p>
            <w:pPr>
              <w:pStyle w:val="Normal"/>
              <w:widowControl w:val="false"/>
              <w:shd w:val="clear" w:color="auto" w:fill="FFFFFF"/>
              <w:suppressAutoHyphens w:val="true"/>
              <w:spacing w:lineRule="auto" w:line="240" w:before="0" w:after="0"/>
              <w:ind w:firstLine="540"/>
              <w:jc w:val="both"/>
              <w:rPr>
                <w:rFonts w:ascii="Times New Roman" w:hAnsi="Times New Roman"/>
                <w:sz w:val="24"/>
                <w:szCs w:val="24"/>
              </w:rPr>
            </w:pPr>
            <w:r>
              <w:rPr>
                <w:rFonts w:ascii="Times New Roman" w:hAnsi="Times New Roman"/>
                <w:kern w:val="0"/>
                <w:sz w:val="24"/>
                <w:szCs w:val="24"/>
              </w:rPr>
              <w:t>2.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pPr>
              <w:pStyle w:val="Normal"/>
              <w:widowControl w:val="false"/>
              <w:tabs>
                <w:tab w:val="clear" w:pos="720"/>
                <w:tab w:val="left" w:pos="993" w:leader="none"/>
              </w:tabs>
              <w:suppressAutoHyphens w:val="true"/>
              <w:spacing w:lineRule="auto" w:line="240" w:before="0" w:after="0"/>
              <w:ind w:firstLine="540"/>
              <w:jc w:val="both"/>
              <w:rPr>
                <w:rFonts w:ascii="Times New Roman" w:hAnsi="Times New Roman"/>
                <w:sz w:val="24"/>
                <w:szCs w:val="24"/>
              </w:rPr>
            </w:pPr>
            <w:r>
              <w:rPr>
                <w:rFonts w:ascii="Times New Roman" w:hAnsi="Times New Roman"/>
                <w:bCs/>
                <w:kern w:val="0"/>
                <w:sz w:val="24"/>
                <w:szCs w:val="24"/>
                <w:lang w:eastAsia="ru-RU"/>
              </w:rPr>
              <w:t>3. Подрядчик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970" w:type="dxa"/>
            <w:gridSpan w:val="2"/>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i/>
                <w:iCs/>
                <w:kern w:val="0"/>
                <w:sz w:val="24"/>
                <w:szCs w:val="24"/>
                <w:lang w:eastAsia="ru-RU"/>
              </w:rPr>
              <w:t>Согласие с требованием</w:t>
            </w:r>
          </w:p>
          <w:p>
            <w:pPr>
              <w:pStyle w:val="Normal"/>
              <w:widowControl w:val="false"/>
              <w:suppressAutoHyphens w:val="true"/>
              <w:spacing w:lineRule="auto" w:line="240" w:before="0" w:after="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r>
          </w:p>
        </w:tc>
        <w:tc>
          <w:tcPr>
            <w:tcW w:w="2171" w:type="dxa"/>
            <w:tcBorders>
              <w:top w:val="single" w:sz="4" w:space="0" w:color="00000A"/>
              <w:left w:val="single" w:sz="4" w:space="0" w:color="00000A"/>
              <w:bottom w:val="single" w:sz="4" w:space="0" w:color="00000A"/>
              <w:right w:val="single" w:sz="4" w:space="0" w:color="00000A"/>
            </w:tcBorders>
            <w:shd w:color="auto" w:fill="auto" w:val="clear"/>
            <w:tcMar>
              <w:left w:w="3" w:type="dxa"/>
              <w:right w:w="108" w:type="dxa"/>
            </w:tcMar>
          </w:tcPr>
          <w:p>
            <w:pPr>
              <w:pStyle w:val="Normal"/>
              <w:widowControl w:val="false"/>
              <w:suppressAutoHyphens w:val="true"/>
              <w:spacing w:lineRule="auto" w:line="240" w:before="0" w:after="0"/>
              <w:jc w:val="center"/>
              <w:rPr>
                <w:sz w:val="24"/>
                <w:szCs w:val="24"/>
              </w:rPr>
            </w:pPr>
            <w:r>
              <w:rPr>
                <w:rFonts w:eastAsia="Times New Roman" w:cs="Times New Roman" w:ascii="Times New Roman" w:hAnsi="Times New Roman"/>
                <w:b/>
                <w:kern w:val="0"/>
                <w:sz w:val="24"/>
                <w:szCs w:val="24"/>
                <w:lang w:eastAsia="ru-RU"/>
              </w:rPr>
              <w:t>-//-</w:t>
            </w:r>
          </w:p>
        </w:tc>
      </w:tr>
    </w:tbl>
    <w:p>
      <w:pPr>
        <w:sectPr>
          <w:headerReference w:type="default" r:id="rId3"/>
          <w:headerReference w:type="first" r:id="rId4"/>
          <w:type w:val="nextPage"/>
          <w:pgSz w:orient="landscape" w:w="16838" w:h="11906"/>
          <w:pgMar w:left="709" w:right="851" w:gutter="0" w:header="709" w:top="1276" w:footer="0" w:bottom="709"/>
          <w:pgNumType w:fmt="decimal"/>
          <w:formProt w:val="false"/>
          <w:textDirection w:val="lrTb"/>
          <w:docGrid w:type="default" w:linePitch="381" w:charSpace="0"/>
        </w:sectPr>
      </w:pPr>
    </w:p>
    <w:p>
      <w:pPr>
        <w:pStyle w:val="Normal"/>
        <w:widowControl/>
        <w:suppressAutoHyphens w:val="false"/>
        <w:bidi w:val="0"/>
        <w:spacing w:lineRule="auto" w:line="240" w:before="0" w:after="0"/>
        <w:ind w:left="0" w:right="0" w:hanging="0"/>
        <w:jc w:val="both"/>
        <w:rPr/>
      </w:pPr>
      <w:r>
        <w:rPr>
          <w:rFonts w:cs="Times New Roman" w:ascii="Times New Roman" w:hAnsi="Times New Roman"/>
          <w:b/>
          <w:sz w:val="26"/>
          <w:szCs w:val="26"/>
        </w:rPr>
        <w:t>3. Требования</w:t>
      </w:r>
      <w:r>
        <w:rPr>
          <w:rFonts w:cs="Times New Roman" w:ascii="Times New Roman" w:hAnsi="Times New Roman"/>
          <w:b/>
          <w:bCs/>
          <w:iCs/>
          <w:sz w:val="26"/>
          <w:szCs w:val="26"/>
          <w:lang w:eastAsia="ru-RU"/>
        </w:rPr>
        <w:t xml:space="preserve"> к документации по ценообразованию на этапе закупки</w:t>
      </w:r>
      <w:r>
        <w:rPr>
          <w:rFonts w:cs="Times New Roman" w:ascii="Times New Roman" w:hAnsi="Times New Roman"/>
          <w:b/>
          <w:bCs/>
          <w:sz w:val="26"/>
          <w:szCs w:val="26"/>
          <w:lang w:eastAsia="ru-RU"/>
        </w:rPr>
        <w:t>.</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pPr>
      <w:r>
        <w:rPr>
          <w:rFonts w:cs="Times New Roman" w:ascii="Times New Roman" w:hAnsi="Times New Roman"/>
          <w:sz w:val="26"/>
          <w:szCs w:val="26"/>
        </w:rPr>
        <w:t>3.1.</w:t>
        <w:tab/>
      </w:r>
      <w:r>
        <w:rPr>
          <w:rFonts w:cs="Times New Roman" w:ascii="Times New Roman" w:hAnsi="Times New Roman"/>
          <w:iCs/>
          <w:sz w:val="26"/>
          <w:szCs w:val="26"/>
        </w:rPr>
        <w:t>В обоснование стоимости своей заявки Участник предоставляет Коммерческое предложение по установленной Документации о закупке форме (с учетом прилагаемых к ним инструкций по заполнению), с указанием коэффициента снижения Ki (%) (тендерный коэффициент) (коэффициент указывается с точностью до третьего знака после запятой).</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pPr>
      <w:r>
        <w:rPr>
          <w:rFonts w:cs="Times New Roman" w:ascii="Times New Roman" w:hAnsi="Times New Roman"/>
          <w:iCs/>
          <w:sz w:val="26"/>
          <w:szCs w:val="26"/>
        </w:rPr>
        <w:t xml:space="preserve">3.2. Коэффициенты снижения служат только для оценки и сопоставления предложений Участников по соответствующим ценовым (стоимостным) критериям оценки </w:t>
      </w:r>
      <w:bookmarkStart w:id="4" w:name="_Hlk87537450"/>
      <w:r>
        <w:rPr>
          <w:rFonts w:cs="Times New Roman" w:ascii="Times New Roman" w:hAnsi="Times New Roman"/>
          <w:iCs/>
          <w:sz w:val="26"/>
          <w:szCs w:val="26"/>
        </w:rPr>
        <w:t xml:space="preserve">к Документации о закупке «Порядок и критерии оценки </w:t>
        <w:br/>
        <w:t>и сопоставления заявок»</w:t>
      </w:r>
      <w:bookmarkEnd w:id="4"/>
      <w:r>
        <w:rPr>
          <w:rFonts w:cs="Times New Roman" w:ascii="Times New Roman" w:hAnsi="Times New Roman"/>
          <w:iCs/>
          <w:sz w:val="26"/>
          <w:szCs w:val="26"/>
        </w:rPr>
        <w:t xml:space="preserve"> (в договоре закрепляются единичные расценки работ, предложенные в заявке Победителем).</w:t>
      </w:r>
    </w:p>
    <w:p>
      <w:pPr>
        <w:pStyle w:val="Normal"/>
        <w:widowControl w:val="false"/>
        <w:tabs>
          <w:tab w:val="clear" w:pos="720"/>
          <w:tab w:val="left" w:pos="709" w:leader="none"/>
        </w:tabs>
        <w:suppressAutoHyphens w:val="false"/>
        <w:bidi w:val="0"/>
        <w:spacing w:lineRule="auto" w:line="240" w:before="0" w:after="0"/>
        <w:ind w:firstLine="567"/>
        <w:jc w:val="both"/>
        <w:rPr>
          <w:color w:val="400020"/>
        </w:rPr>
      </w:pPr>
      <w:r>
        <w:rPr>
          <w:rFonts w:cs="Times New Roman" w:ascii="Times New Roman" w:hAnsi="Times New Roman"/>
          <w:iCs/>
          <w:color w:val="400020"/>
          <w:sz w:val="26"/>
          <w:szCs w:val="26"/>
        </w:rPr>
        <w:t>Указываемый Участником в коммерческом предложении понижающий коэффициент K1 -тендерный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единичных расценок Таблицы 1 (к сметам №№ 1-147) недопустимо.</w:t>
      </w:r>
    </w:p>
    <w:p>
      <w:pPr>
        <w:pStyle w:val="Normal"/>
        <w:widowControl/>
        <w:tabs>
          <w:tab w:val="clear" w:pos="720"/>
          <w:tab w:val="left" w:pos="0" w:leader="none"/>
          <w:tab w:val="left" w:pos="709" w:leader="none"/>
        </w:tabs>
        <w:suppressAutoHyphens w:val="false"/>
        <w:bidi w:val="0"/>
        <w:spacing w:lineRule="auto" w:line="240" w:before="0" w:after="0"/>
        <w:ind w:left="0" w:right="0" w:firstLine="567"/>
        <w:jc w:val="both"/>
        <w:rPr/>
      </w:pPr>
      <w:r>
        <w:rPr>
          <w:rFonts w:cs="Times New Roman" w:ascii="Times New Roman" w:hAnsi="Times New Roman"/>
          <w:sz w:val="26"/>
          <w:szCs w:val="26"/>
        </w:rPr>
        <w:t>3.4.</w:t>
        <w:tab/>
      </w:r>
      <w:r>
        <w:rPr>
          <w:rFonts w:cs="Times New Roman" w:ascii="Times New Roman" w:hAnsi="Times New Roman"/>
          <w:iCs/>
          <w:sz w:val="26"/>
          <w:szCs w:val="26"/>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pPr>
        <w:pStyle w:val="Normal"/>
        <w:widowControl/>
        <w:tabs>
          <w:tab w:val="clear" w:pos="720"/>
          <w:tab w:val="left" w:pos="0" w:leader="none"/>
          <w:tab w:val="left" w:pos="709" w:leader="none"/>
        </w:tabs>
        <w:suppressAutoHyphens w:val="false"/>
        <w:bidi w:val="0"/>
        <w:spacing w:lineRule="auto" w:line="240"/>
        <w:ind w:left="0" w:right="0" w:firstLine="567"/>
        <w:jc w:val="both"/>
        <w:rPr/>
      </w:pPr>
      <w:r>
        <w:rPr>
          <w:rFonts w:cs="Times New Roman" w:ascii="Times New Roman" w:hAnsi="Times New Roman"/>
          <w:sz w:val="26"/>
          <w:szCs w:val="26"/>
        </w:rPr>
        <w:t xml:space="preserve">3.5. </w:t>
      </w:r>
      <w:r>
        <w:rPr>
          <w:rFonts w:cs="Times New Roman" w:ascii="Times New Roman" w:hAnsi="Times New Roman"/>
          <w:iCs/>
          <w:sz w:val="26"/>
          <w:szCs w:val="26"/>
        </w:rPr>
        <w:t>Дополнительные документы по ценообразованию (сметная документация) в состав заявки Участника не включается.</w:t>
      </w:r>
    </w:p>
    <w:p>
      <w:pPr>
        <w:pStyle w:val="Normal"/>
        <w:widowControl/>
        <w:suppressAutoHyphens w:val="false"/>
        <w:bidi w:val="0"/>
        <w:spacing w:lineRule="auto" w:line="276" w:before="0" w:after="0"/>
        <w:ind w:left="0" w:right="0" w:hanging="0"/>
        <w:jc w:val="both"/>
        <w:rPr/>
      </w:pPr>
      <w:r>
        <w:rPr>
          <w:rFonts w:cs="Times New Roman" w:ascii="Times New Roman" w:hAnsi="Times New Roman"/>
          <w:b/>
          <w:sz w:val="26"/>
          <w:szCs w:val="26"/>
        </w:rPr>
        <w:t>4. Требования к документации по ценообразованию на этапе исполнения договора.</w:t>
      </w:r>
    </w:p>
    <w:p>
      <w:pPr>
        <w:pStyle w:val="Normal"/>
        <w:widowControl/>
        <w:suppressAutoHyphens w:val="false"/>
        <w:bidi w:val="0"/>
        <w:spacing w:before="0" w:after="0"/>
        <w:ind w:left="0" w:right="0" w:firstLine="567"/>
        <w:jc w:val="both"/>
        <w:rPr/>
      </w:pPr>
      <w:r>
        <w:rPr>
          <w:rFonts w:cs="Times New Roman" w:ascii="Times New Roman" w:hAnsi="Times New Roman"/>
          <w:sz w:val="26"/>
          <w:szCs w:val="26"/>
        </w:rPr>
        <w:t>4.1. Порядок расчета стоимости работ по дополнительным соглашениям устанавливается пунктом 3 договора подряда.</w:t>
      </w:r>
    </w:p>
    <w:p>
      <w:pPr>
        <w:pStyle w:val="Normal"/>
        <w:widowControl/>
        <w:tabs>
          <w:tab w:val="clear" w:pos="720"/>
          <w:tab w:val="left" w:pos="426" w:leader="none"/>
          <w:tab w:val="left" w:pos="567" w:leader="none"/>
          <w:tab w:val="left" w:pos="1276" w:leader="none"/>
        </w:tabs>
        <w:suppressAutoHyphens w:val="false"/>
        <w:bidi w:val="0"/>
        <w:spacing w:lineRule="auto" w:line="240" w:before="60" w:after="60"/>
        <w:ind w:left="0" w:right="0" w:firstLine="567"/>
        <w:jc w:val="both"/>
        <w:rPr>
          <w:color w:val="400020"/>
        </w:rPr>
      </w:pPr>
      <w:r>
        <w:rPr>
          <w:rFonts w:eastAsia="" w:cs="Times New Roman" w:ascii="Times New Roman" w:hAnsi="Times New Roman" w:eastAsiaTheme="majorEastAsia"/>
          <w:bCs/>
          <w:color w:val="400020"/>
          <w:sz w:val="26"/>
          <w:szCs w:val="26"/>
        </w:rPr>
        <w:t>4.2.</w:t>
        <w:tab/>
        <w:t>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указанными в приложении № 2 к настоящим Техническим требованиям.</w:t>
      </w:r>
    </w:p>
    <w:p>
      <w:pPr>
        <w:pStyle w:val="Normal"/>
        <w:widowControl/>
        <w:tabs>
          <w:tab w:val="clear" w:pos="720"/>
          <w:tab w:val="left" w:pos="426" w:leader="none"/>
          <w:tab w:val="left" w:pos="567" w:leader="none"/>
          <w:tab w:val="left" w:pos="1276" w:leader="none"/>
        </w:tabs>
        <w:suppressAutoHyphens w:val="false"/>
        <w:bidi w:val="0"/>
        <w:spacing w:lineRule="auto" w:line="240" w:before="60" w:after="60"/>
        <w:ind w:left="0" w:right="0" w:firstLine="567"/>
        <w:jc w:val="both"/>
        <w:rPr>
          <w:rFonts w:ascii="Times New Roman" w:hAnsi="Times New Roman" w:eastAsia="" w:cs="Times New Roman" w:eastAsiaTheme="majorEastAsia"/>
          <w:bCs/>
          <w:color w:val="400020"/>
          <w:sz w:val="26"/>
          <w:szCs w:val="26"/>
        </w:rPr>
      </w:pPr>
      <w:r>
        <w:rPr>
          <w:rFonts w:eastAsia="" w:cs="Times New Roman" w:eastAsiaTheme="majorEastAsia" w:ascii="Times New Roman" w:hAnsi="Times New Roman"/>
          <w:bCs/>
          <w:color w:val="400020"/>
          <w:sz w:val="26"/>
          <w:szCs w:val="26"/>
        </w:rPr>
      </w:r>
    </w:p>
    <w:p>
      <w:pPr>
        <w:pStyle w:val="Normal"/>
        <w:widowControl/>
        <w:tabs>
          <w:tab w:val="clear" w:pos="720"/>
          <w:tab w:val="left" w:pos="709" w:leader="none"/>
        </w:tabs>
        <w:suppressAutoHyphens w:val="false"/>
        <w:bidi w:val="0"/>
        <w:spacing w:lineRule="auto" w:line="240" w:before="0" w:after="200"/>
        <w:ind w:left="0" w:right="0" w:hanging="0"/>
        <w:jc w:val="both"/>
        <w:rPr/>
      </w:pPr>
      <w:r>
        <w:rPr>
          <w:rFonts w:cs="Times New Roman" w:ascii="Times New Roman" w:hAnsi="Times New Roman"/>
          <w:b/>
          <w:bCs/>
          <w:iCs/>
          <w:sz w:val="26"/>
          <w:szCs w:val="26"/>
        </w:rPr>
        <w:t>5. Приложения</w:t>
      </w:r>
    </w:p>
    <w:p>
      <w:pPr>
        <w:pStyle w:val="Normal"/>
        <w:spacing w:lineRule="auto" w:line="240" w:before="0" w:after="0"/>
        <w:rPr>
          <w:color w:val="400020"/>
        </w:rPr>
      </w:pPr>
      <w:r>
        <w:rPr>
          <w:rFonts w:ascii="Times New Roman" w:hAnsi="Times New Roman"/>
          <w:i/>
          <w:color w:val="400020"/>
          <w:sz w:val="26"/>
          <w:szCs w:val="26"/>
        </w:rPr>
        <w:t xml:space="preserve">Приложение № 1: Протокол согласования (ведомость) договорной цены, </w:t>
      </w:r>
    </w:p>
    <w:p>
      <w:pPr>
        <w:pStyle w:val="Normal"/>
        <w:bidi w:val="0"/>
        <w:spacing w:lineRule="auto" w:line="240" w:before="0" w:after="0"/>
        <w:ind w:firstLine="2041"/>
        <w:jc w:val="left"/>
        <w:rPr>
          <w:color w:val="400020"/>
        </w:rPr>
      </w:pPr>
      <w:r>
        <w:rPr>
          <w:rFonts w:ascii="Times New Roman" w:hAnsi="Times New Roman"/>
          <w:i/>
          <w:color w:val="400020"/>
          <w:sz w:val="26"/>
          <w:szCs w:val="26"/>
        </w:rPr>
        <w:t>с приложением ЛСР;</w:t>
      </w:r>
    </w:p>
    <w:p>
      <w:pPr>
        <w:pStyle w:val="Normal"/>
        <w:tabs>
          <w:tab w:val="clear" w:pos="720"/>
          <w:tab w:val="left" w:pos="567" w:leader="none"/>
        </w:tabs>
        <w:bidi w:val="0"/>
        <w:spacing w:lineRule="auto" w:line="240" w:before="0" w:after="0"/>
        <w:jc w:val="left"/>
        <w:rPr>
          <w:rFonts w:ascii="Times New Roman" w:hAnsi="Times New Roman"/>
          <w:sz w:val="26"/>
          <w:szCs w:val="26"/>
        </w:rPr>
      </w:pPr>
      <w:r>
        <w:rPr>
          <w:rFonts w:ascii="Times New Roman" w:hAnsi="Times New Roman"/>
          <w:i/>
          <w:sz w:val="26"/>
          <w:szCs w:val="26"/>
        </w:rPr>
        <w:t xml:space="preserve">Приложение № 2: Требования к оформлению и составлению сметной документации  </w:t>
      </w:r>
    </w:p>
    <w:p>
      <w:pPr>
        <w:pStyle w:val="Normal"/>
        <w:tabs>
          <w:tab w:val="clear" w:pos="720"/>
          <w:tab w:val="left" w:pos="567" w:leader="none"/>
        </w:tabs>
        <w:bidi w:val="0"/>
        <w:spacing w:lineRule="auto" w:line="240" w:before="0" w:after="0"/>
        <w:ind w:left="0" w:right="0" w:firstLine="1985"/>
        <w:jc w:val="left"/>
        <w:rPr>
          <w:rFonts w:ascii="Times New Roman" w:hAnsi="Times New Roman"/>
          <w:sz w:val="26"/>
          <w:szCs w:val="26"/>
        </w:rPr>
      </w:pPr>
      <w:r>
        <w:rPr>
          <w:rFonts w:ascii="Times New Roman" w:hAnsi="Times New Roman"/>
          <w:i/>
          <w:sz w:val="26"/>
          <w:szCs w:val="26"/>
        </w:rPr>
        <w:t>на    выполнение работ при новом строительстве;</w:t>
      </w:r>
    </w:p>
    <w:p>
      <w:pPr>
        <w:pStyle w:val="Normal"/>
        <w:tabs>
          <w:tab w:val="clear" w:pos="720"/>
          <w:tab w:val="left" w:pos="567" w:leader="none"/>
        </w:tabs>
        <w:bidi w:val="0"/>
        <w:spacing w:lineRule="auto" w:line="240" w:before="0" w:after="0"/>
        <w:jc w:val="left"/>
        <w:rPr>
          <w:rFonts w:ascii="Times New Roman" w:hAnsi="Times New Roman"/>
          <w:sz w:val="26"/>
          <w:szCs w:val="26"/>
        </w:rPr>
      </w:pPr>
      <w:r>
        <w:rPr>
          <w:rFonts w:ascii="Times New Roman" w:hAnsi="Times New Roman"/>
          <w:i/>
          <w:sz w:val="26"/>
          <w:szCs w:val="26"/>
        </w:rPr>
        <w:t xml:space="preserve">Приложение № 3: Регламент по координированию опор ВЛ и ТП в системе координат </w:t>
      </w:r>
    </w:p>
    <w:p>
      <w:pPr>
        <w:pStyle w:val="Normal"/>
        <w:widowControl/>
        <w:tabs>
          <w:tab w:val="clear" w:pos="720"/>
          <w:tab w:val="left" w:pos="567" w:leader="none"/>
        </w:tabs>
        <w:suppressAutoHyphens w:val="false"/>
        <w:bidi w:val="0"/>
        <w:spacing w:lineRule="auto" w:line="240" w:before="0" w:after="0"/>
        <w:ind w:left="0" w:right="0" w:firstLine="1984"/>
        <w:jc w:val="left"/>
        <w:rPr>
          <w:rFonts w:ascii="Times New Roman" w:hAnsi="Times New Roman"/>
          <w:sz w:val="26"/>
          <w:szCs w:val="26"/>
        </w:rPr>
      </w:pPr>
      <w:r>
        <w:rPr>
          <w:rFonts w:ascii="Times New Roman" w:hAnsi="Times New Roman"/>
          <w:i/>
          <w:sz w:val="26"/>
          <w:szCs w:val="26"/>
        </w:rPr>
        <w:t xml:space="preserve">WGS-84;  </w:t>
      </w:r>
    </w:p>
    <w:p>
      <w:pPr>
        <w:pStyle w:val="Normal"/>
        <w:tabs>
          <w:tab w:val="clear" w:pos="720"/>
          <w:tab w:val="left" w:pos="567" w:leader="none"/>
        </w:tabs>
        <w:bidi w:val="0"/>
        <w:spacing w:lineRule="auto" w:line="240" w:before="0" w:after="0"/>
        <w:jc w:val="left"/>
        <w:rPr/>
      </w:pPr>
      <w:r>
        <w:rPr>
          <w:rFonts w:ascii="Times New Roman" w:hAnsi="Times New Roman"/>
          <w:i/>
          <w:sz w:val="26"/>
          <w:szCs w:val="26"/>
        </w:rPr>
        <w:t xml:space="preserve">Приложение № 4: Опросные листы на трансформаторные подстанции, на 18 л. в 1 экз. </w:t>
      </w:r>
    </w:p>
    <w:p>
      <w:pPr>
        <w:pStyle w:val="Normal"/>
        <w:widowControl w:val="false"/>
        <w:shd w:val="clear" w:fill="FFFFFF"/>
        <w:tabs>
          <w:tab w:val="clear" w:pos="720"/>
          <w:tab w:val="left" w:pos="284" w:leader="none"/>
          <w:tab w:val="left" w:pos="1080" w:leader="none"/>
        </w:tabs>
        <w:spacing w:lineRule="auto" w:line="259" w:before="0" w:after="0"/>
        <w:ind w:left="643" w:right="0" w:hanging="0"/>
        <w:contextualSpacing/>
        <w:jc w:val="both"/>
        <w:rPr/>
      </w:pPr>
      <w:r>
        <w:rPr/>
      </w:r>
    </w:p>
    <w:sectPr>
      <w:headerReference w:type="default" r:id="rId5"/>
      <w:headerReference w:type="first" r:id="rId6"/>
      <w:footerReference w:type="default" r:id="rId7"/>
      <w:type w:val="nextPage"/>
      <w:pgSz w:w="11906" w:h="16838"/>
      <w:pgMar w:left="1276" w:right="566" w:gutter="0" w:header="708" w:top="851" w:footer="197" w:bottom="62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08918119"/>
    </w:sdtPr>
    <w:sdtContent>
      <w:p>
        <w:pPr>
          <w:pStyle w:val="Footer"/>
          <w:jc w:val="right"/>
          <w:rPr/>
        </w:pPr>
        <w:r>
          <w:rPr/>
          <w:fldChar w:fldCharType="begin"/>
        </w:r>
        <w:r>
          <w:rPr/>
          <w:instrText xml:space="preserve"> PAGE </w:instrText>
        </w:r>
        <w:r>
          <w:rPr/>
          <w:fldChar w:fldCharType="separate"/>
        </w:r>
        <w:r>
          <w:rPr/>
          <w:t>27</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5</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26</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27</w:t>
    </w:r>
    <w:r>
      <w:rPr/>
      <w:fldChar w:fldCharType="end"/>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5038" w:hanging="360"/>
      </w:pPr>
      <w:rPr>
        <w:smallCaps w:val="false"/>
        <w:caps w:val="false"/>
        <w:dstrike w:val="false"/>
        <w:strike w:val="false"/>
        <w:vertAlign w:val="baseline"/>
        <w:position w:val="0"/>
        <w:sz w:val="28"/>
        <w:sz w:val="28"/>
        <w:spacing w:val="0"/>
        <w:i w:val="false"/>
        <w:u w:val="none"/>
        <w:b/>
        <w:effect w:val="none"/>
        <w:szCs w:val="28"/>
        <w:iCs w:val="false"/>
        <w:bCs w:val="false"/>
        <w:em w:val="none"/>
        <w:vanish w:val="false"/>
        <w:rFonts w:cs="Times New Roman"/>
        <w:color w:val="000000"/>
      </w:rPr>
    </w:lvl>
    <w:lvl w:ilvl="1">
      <w:start w:val="1"/>
      <w:pStyle w:val="Heading4"/>
      <w:numFmt w:val="decimal"/>
      <w:lvlText w:val="%1.%2."/>
      <w:lvlJc w:val="left"/>
      <w:pPr>
        <w:tabs>
          <w:tab w:val="num" w:pos="0"/>
        </w:tabs>
        <w:ind w:left="432" w:hanging="432"/>
      </w:pPr>
      <w:rPr>
        <w:sz w:val="24"/>
        <w:i/>
        <w:b w:val="false"/>
        <w:szCs w:val="22"/>
        <w:iCs w:val="false"/>
        <w:bCs w:val="false"/>
        <w:lang w:val="ru-RU"/>
      </w:rPr>
    </w:lvl>
    <w:lvl w:ilvl="2">
      <w:start w:val="1"/>
      <w:pStyle w:val="Heading3"/>
      <w:numFmt w:val="decimal"/>
      <w:lvlText w:val="%1.%2.%3."/>
      <w:lvlJc w:val="left"/>
      <w:pPr>
        <w:tabs>
          <w:tab w:val="num" w:pos="0"/>
        </w:tabs>
        <w:ind w:left="930" w:hanging="504"/>
      </w:pPr>
      <w:rPr>
        <w:i w:val="false"/>
        <w:b/>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sz w:val="26"/>
        <w:b/>
        <w:szCs w:val="26"/>
        <w:rFonts w:ascii="Times New Roman" w:hAnsi="Times New Roman"/>
      </w:rPr>
    </w:lvl>
    <w:lvl w:ilvl="1">
      <w:start w:val="1"/>
      <w:numFmt w:val="decimal"/>
      <w:lvlText w:val="%1.%2"/>
      <w:lvlJc w:val="left"/>
      <w:pPr>
        <w:tabs>
          <w:tab w:val="num" w:pos="0"/>
        </w:tabs>
        <w:ind w:left="1080" w:hanging="360"/>
      </w:pPr>
      <w:rPr/>
    </w:lvl>
    <w:lvl w:ilvl="2">
      <w:start w:val="1"/>
      <w:numFmt w:val="decimal"/>
      <w:lvlText w:val="%1.%2.%3"/>
      <w:lvlJc w:val="left"/>
      <w:pPr>
        <w:tabs>
          <w:tab w:val="num" w:pos="0"/>
        </w:tabs>
        <w:ind w:left="1440" w:hanging="360"/>
      </w:pPr>
      <w:rPr/>
    </w:lvl>
    <w:lvl w:ilvl="3">
      <w:start w:val="1"/>
      <w:numFmt w:val="decimal"/>
      <w:lvlText w:val="%1.%2.%3.%4."/>
      <w:lvlJc w:val="left"/>
      <w:pPr>
        <w:tabs>
          <w:tab w:val="num" w:pos="153"/>
        </w:tabs>
        <w:ind w:left="153" w:hanging="720"/>
      </w:pPr>
      <w:rPr/>
    </w:lvl>
    <w:lvl w:ilvl="4">
      <w:start w:val="1"/>
      <w:numFmt w:val="decimal"/>
      <w:lvlText w:val="%1.%2.%3.%4.%5."/>
      <w:lvlJc w:val="left"/>
      <w:pPr>
        <w:tabs>
          <w:tab w:val="num" w:pos="513"/>
        </w:tabs>
        <w:ind w:left="513" w:hanging="1080"/>
      </w:pPr>
      <w:rPr/>
    </w:lvl>
    <w:lvl w:ilvl="5">
      <w:start w:val="1"/>
      <w:numFmt w:val="decimal"/>
      <w:lvlText w:val="%1.%2.%3.%4.%5.%6."/>
      <w:lvlJc w:val="left"/>
      <w:pPr>
        <w:tabs>
          <w:tab w:val="num" w:pos="513"/>
        </w:tabs>
        <w:ind w:left="513" w:hanging="1080"/>
      </w:pPr>
      <w:rPr/>
    </w:lvl>
    <w:lvl w:ilvl="6">
      <w:start w:val="1"/>
      <w:numFmt w:val="decimal"/>
      <w:lvlText w:val="%1.%2.%3.%4.%5.%6.%7."/>
      <w:lvlJc w:val="left"/>
      <w:pPr>
        <w:tabs>
          <w:tab w:val="num" w:pos="873"/>
        </w:tabs>
        <w:ind w:left="873" w:hanging="1440"/>
      </w:pPr>
      <w:rPr/>
    </w:lvl>
    <w:lvl w:ilvl="7">
      <w:start w:val="1"/>
      <w:numFmt w:val="decimal"/>
      <w:lvlText w:val="%1.%2.%3.%4.%5.%6.%7.%8."/>
      <w:lvlJc w:val="left"/>
      <w:pPr>
        <w:tabs>
          <w:tab w:val="num" w:pos="873"/>
        </w:tabs>
        <w:ind w:left="873" w:hanging="1440"/>
      </w:pPr>
      <w:rPr/>
    </w:lvl>
    <w:lvl w:ilvl="8">
      <w:start w:val="1"/>
      <w:numFmt w:val="decimal"/>
      <w:lvlText w:val="%1.%2.%3.%4.%5.%6.%7.%8.%9."/>
      <w:lvlJc w:val="left"/>
      <w:pPr>
        <w:tabs>
          <w:tab w:val="num" w:pos="1233"/>
        </w:tabs>
        <w:ind w:left="1233" w:hanging="1800"/>
      </w:pPr>
      <w:rPr/>
    </w:lvl>
  </w:abstractNum>
  <w:abstractNum w:abstractNumId="3">
    <w:lvl w:ilvl="0">
      <w:start w:val="1"/>
      <w:numFmt w:val="bullet"/>
      <w:lvlText w:val=""/>
      <w:lvlJc w:val="left"/>
      <w:pPr>
        <w:tabs>
          <w:tab w:val="num" w:pos="0"/>
        </w:tabs>
        <w:ind w:left="720" w:hanging="360"/>
      </w:pPr>
      <w:rPr>
        <w:rFonts w:ascii="Symbol" w:hAnsi="Symbol" w:cs="Symbol" w:hint="default"/>
        <w:sz w:val="20"/>
        <w:b/>
      </w:rPr>
    </w:lvl>
    <w:lvl w:ilvl="1">
      <w:start w:val="8"/>
      <w:numFmt w:val="bullet"/>
      <w:lvlText w:val="-"/>
      <w:lvlJc w:val="left"/>
      <w:pPr>
        <w:tabs>
          <w:tab w:val="num" w:pos="0"/>
        </w:tabs>
        <w:ind w:left="1440" w:hanging="360"/>
      </w:pPr>
      <w:rPr>
        <w:rFonts w:ascii="Times New Roman" w:hAnsi="Times New Roman" w:cs="Times New Roman" w:hint="default"/>
      </w:rPr>
    </w:lvl>
    <w:lvl w:ilvl="2">
      <w:start w:val="8"/>
      <w:numFmt w:val="bullet"/>
      <w:lvlText w:val="•"/>
      <w:lvlJc w:val="left"/>
      <w:pPr>
        <w:tabs>
          <w:tab w:val="num" w:pos="0"/>
        </w:tabs>
        <w:ind w:left="927" w:hanging="360"/>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sz w:val="20"/>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75"/>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b55a2"/>
    <w:pPr>
      <w:widowControl/>
      <w:suppressAutoHyphens w:val="false"/>
      <w:bidi w:val="0"/>
      <w:spacing w:lineRule="auto" w:line="276" w:before="0" w:after="200"/>
      <w:jc w:val="left"/>
    </w:pPr>
    <w:rPr>
      <w:rFonts w:ascii="Calibri" w:hAnsi="Calibri" w:eastAsia="Calibri" w:cs=""/>
      <w:color w:val="00000A"/>
      <w:kern w:val="0"/>
      <w:sz w:val="22"/>
      <w:szCs w:val="22"/>
      <w:lang w:val="ru-RU" w:eastAsia="en-US" w:bidi="ar-SA"/>
    </w:rPr>
  </w:style>
  <w:style w:type="paragraph" w:styleId="Heading1">
    <w:name w:val="Heading 1"/>
    <w:basedOn w:val="Heading3"/>
    <w:qFormat/>
    <w:rsid w:val="00a830d4"/>
    <w:pPr>
      <w:numPr>
        <w:ilvl w:val="0"/>
        <w:numId w:val="1"/>
      </w:numPr>
      <w:outlineLvl w:val="0"/>
    </w:pPr>
    <w:rPr>
      <w:sz w:val="28"/>
      <w:szCs w:val="28"/>
    </w:rPr>
  </w:style>
  <w:style w:type="paragraph" w:styleId="Heading3">
    <w:name w:val="Heading 3"/>
    <w:basedOn w:val="Normal"/>
    <w:autoRedefine/>
    <w:qFormat/>
    <w:rsid w:val="00a830d4"/>
    <w:pPr>
      <w:keepNext w:val="true"/>
      <w:numPr>
        <w:ilvl w:val="2"/>
        <w:numId w:val="1"/>
      </w:numPr>
      <w:spacing w:lineRule="auto" w:line="240" w:before="120" w:after="60"/>
      <w:ind w:left="709" w:hanging="709"/>
      <w:jc w:val="both"/>
      <w:outlineLvl w:val="2"/>
    </w:pPr>
    <w:rPr>
      <w:rFonts w:ascii="Times New Roman" w:hAnsi="Times New Roman" w:cs="Times New Roman"/>
      <w:b/>
      <w:sz w:val="24"/>
      <w:szCs w:val="24"/>
      <w:lang w:val="x-none" w:eastAsia="x-none"/>
    </w:rPr>
  </w:style>
  <w:style w:type="paragraph" w:styleId="Heading4">
    <w:name w:val="Heading 4"/>
    <w:basedOn w:val="Heading3"/>
    <w:qFormat/>
    <w:rsid w:val="00a830d4"/>
    <w:pPr>
      <w:numPr>
        <w:ilvl w:val="1"/>
        <w:numId w:val="1"/>
      </w:numPr>
      <w:outlineLvl w:val="1"/>
    </w:pPr>
    <w:rPr>
      <w:bCs/>
    </w:rPr>
  </w:style>
  <w:style w:type="character" w:styleId="DefaultParagraphFont" w:default="1">
    <w:name w:val="Default Paragraph Font"/>
    <w:uiPriority w:val="1"/>
    <w:semiHidden/>
    <w:unhideWhenUsed/>
    <w:qFormat/>
    <w:rPr/>
  </w:style>
  <w:style w:type="character" w:styleId="Style6" w:customStyle="1">
    <w:name w:val="Абзац списка Знак"/>
    <w:uiPriority w:val="34"/>
    <w:qFormat/>
    <w:rsid w:val="00ba28aa"/>
    <w:rPr>
      <w:rFonts w:ascii="Times New Roman" w:hAnsi="Times New Roman" w:eastAsia="Times New Roman" w:cs="Times New Roman"/>
      <w:sz w:val="20"/>
      <w:szCs w:val="20"/>
      <w:lang w:val="x-none" w:eastAsia="ar-SA"/>
    </w:rPr>
  </w:style>
  <w:style w:type="character" w:styleId="Linenumber">
    <w:name w:val="line number"/>
    <w:basedOn w:val="DefaultParagraphFont"/>
    <w:uiPriority w:val="99"/>
    <w:semiHidden/>
    <w:unhideWhenUsed/>
    <w:qFormat/>
    <w:rsid w:val="000d064e"/>
    <w:rPr/>
  </w:style>
  <w:style w:type="character" w:styleId="Style7" w:customStyle="1">
    <w:name w:val="Верхний колонтитул Знак"/>
    <w:basedOn w:val="DefaultParagraphFont"/>
    <w:uiPriority w:val="99"/>
    <w:qFormat/>
    <w:rsid w:val="00454451"/>
    <w:rPr/>
  </w:style>
  <w:style w:type="character" w:styleId="Style8" w:customStyle="1">
    <w:name w:val="Нижний колонтитул Знак"/>
    <w:basedOn w:val="DefaultParagraphFont"/>
    <w:uiPriority w:val="99"/>
    <w:qFormat/>
    <w:rsid w:val="00454451"/>
    <w:rPr/>
  </w:style>
  <w:style w:type="character" w:styleId="Style9" w:customStyle="1">
    <w:name w:val="Текст выноски Знак"/>
    <w:basedOn w:val="DefaultParagraphFont"/>
    <w:uiPriority w:val="99"/>
    <w:semiHidden/>
    <w:qFormat/>
    <w:rsid w:val="00200cf5"/>
    <w:rPr>
      <w:rFonts w:ascii="Tahoma" w:hAnsi="Tahoma" w:cs="Tahoma"/>
      <w:sz w:val="16"/>
      <w:szCs w:val="16"/>
    </w:rPr>
  </w:style>
  <w:style w:type="character" w:styleId="1" w:customStyle="1">
    <w:name w:val="Заголовок 1 Знак"/>
    <w:basedOn w:val="DefaultParagraphFont"/>
    <w:qFormat/>
    <w:rsid w:val="00a830d4"/>
    <w:rPr>
      <w:rFonts w:ascii="Times New Roman" w:hAnsi="Times New Roman" w:eastAsia="Calibri" w:cs="Times New Roman"/>
      <w:b/>
      <w:sz w:val="28"/>
      <w:szCs w:val="28"/>
      <w:lang w:val="x-none" w:eastAsia="x-none"/>
    </w:rPr>
  </w:style>
  <w:style w:type="character" w:styleId="31" w:customStyle="1">
    <w:name w:val="Основной текст с отступом 3 Знак1"/>
    <w:basedOn w:val="DefaultParagraphFont"/>
    <w:qFormat/>
    <w:rsid w:val="00a830d4"/>
    <w:rPr>
      <w:rFonts w:ascii="Times New Roman" w:hAnsi="Times New Roman" w:eastAsia="Calibri" w:cs="Times New Roman"/>
      <w:b/>
      <w:sz w:val="24"/>
      <w:szCs w:val="24"/>
      <w:lang w:val="x-none" w:eastAsia="x-none"/>
    </w:rPr>
  </w:style>
  <w:style w:type="character" w:styleId="4" w:customStyle="1">
    <w:name w:val="Заголовок 4 Знак"/>
    <w:basedOn w:val="DefaultParagraphFont"/>
    <w:qFormat/>
    <w:rsid w:val="00a830d4"/>
    <w:rPr>
      <w:rFonts w:ascii="Times New Roman" w:hAnsi="Times New Roman" w:eastAsia="Calibri" w:cs="Times New Roman"/>
      <w:b/>
      <w:bCs/>
      <w:sz w:val="24"/>
      <w:szCs w:val="24"/>
      <w:lang w:val="x-none" w:eastAsia="x-none"/>
    </w:rPr>
  </w:style>
  <w:style w:type="character" w:styleId="3" w:customStyle="1">
    <w:name w:val="Основной текст с отступом 3 Знак"/>
    <w:basedOn w:val="DefaultParagraphFont"/>
    <w:qFormat/>
    <w:rsid w:val="006a51ce"/>
    <w:rPr>
      <w:rFonts w:ascii="Times New Roman" w:hAnsi="Times New Roman" w:eastAsia="Times New Roman" w:cs="Times New Roman"/>
      <w:sz w:val="16"/>
      <w:szCs w:val="16"/>
      <w:lang w:eastAsia="ru-RU"/>
    </w:rPr>
  </w:style>
  <w:style w:type="character" w:styleId="11" w:customStyle="1">
    <w:name w:val="Гиперссылка1"/>
    <w:basedOn w:val="DefaultParagraphFont"/>
    <w:uiPriority w:val="99"/>
    <w:unhideWhenUsed/>
    <w:qFormat/>
    <w:rsid w:val="00467c52"/>
    <w:rPr>
      <w:color w:val="0563C1" w:themeColor="hyperlink"/>
      <w:u w:val="single"/>
    </w:rPr>
  </w:style>
  <w:style w:type="character" w:styleId="Style10" w:customStyle="1">
    <w:name w:val="Маркеры списка"/>
    <w:qFormat/>
    <w:rPr>
      <w:rFonts w:ascii="OpenSymbol" w:hAnsi="OpenSymbol" w:eastAsia="OpenSymbol" w:cs="OpenSymbol"/>
    </w:rPr>
  </w:style>
  <w:style w:type="paragraph" w:styleId="Style11">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2">
    <w:name w:val="Указатель"/>
    <w:basedOn w:val="Normal"/>
    <w:qFormat/>
    <w:pPr>
      <w:suppressLineNumbers/>
    </w:pPr>
    <w:rPr>
      <w:rFonts w:cs="Lohit Devanagari"/>
    </w:rPr>
  </w:style>
  <w:style w:type="paragraph" w:styleId="Title">
    <w:name w:val="Title"/>
    <w:basedOn w:val="Normal"/>
    <w:qFormat/>
    <w:pPr>
      <w:keepNext w:val="true"/>
      <w:spacing w:before="240" w:after="120"/>
    </w:pPr>
    <w:rPr>
      <w:rFonts w:ascii="Liberation Sans" w:hAnsi="Liberation Sans" w:eastAsia="Tahoma"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Caption11" w:customStyle="1">
    <w:name w:val="caption11"/>
    <w:basedOn w:val="Normal"/>
    <w:qFormat/>
    <w:pPr>
      <w:suppressLineNumbers/>
      <w:spacing w:before="120" w:after="120"/>
    </w:pPr>
    <w:rPr>
      <w:rFonts w:cs="Lohit Devanagari"/>
      <w:i/>
      <w:iCs/>
      <w:sz w:val="24"/>
      <w:szCs w:val="24"/>
    </w:rPr>
  </w:style>
  <w:style w:type="paragraph" w:styleId="ListParagraph">
    <w:name w:val="List Paragraph"/>
    <w:basedOn w:val="Normal"/>
    <w:uiPriority w:val="34"/>
    <w:qFormat/>
    <w:rsid w:val="00ba28aa"/>
    <w:pPr>
      <w:widowControl w:val="false"/>
      <w:suppressAutoHyphens w:val="true"/>
      <w:spacing w:lineRule="auto" w:line="240" w:before="0" w:after="0"/>
      <w:ind w:left="720" w:hanging="0"/>
    </w:pPr>
    <w:rPr>
      <w:rFonts w:ascii="Times New Roman" w:hAnsi="Times New Roman" w:eastAsia="Times New Roman" w:cs="Times New Roman"/>
      <w:sz w:val="20"/>
      <w:szCs w:val="20"/>
      <w:lang w:val="x-none" w:eastAsia="ar-SA"/>
    </w:rPr>
  </w:style>
  <w:style w:type="paragraph" w:styleId="TOC1">
    <w:name w:val="TOC 1"/>
    <w:basedOn w:val="Normal"/>
    <w:autoRedefine/>
    <w:uiPriority w:val="39"/>
    <w:rsid w:val="00ba28aa"/>
    <w:pPr>
      <w:spacing w:lineRule="auto" w:line="240" w:before="120" w:after="0"/>
    </w:pPr>
    <w:rPr>
      <w:rFonts w:ascii="Times New Roman" w:hAnsi="Times New Roman" w:eastAsia="Times New Roman" w:cs="Calibri" w:cstheme="minorHAnsi"/>
      <w:b/>
      <w:bCs/>
      <w:iCs/>
      <w:sz w:val="24"/>
      <w:szCs w:val="24"/>
      <w:lang w:eastAsia="ru-RU"/>
    </w:rPr>
  </w:style>
  <w:style w:type="paragraph" w:styleId="Style13" w:customStyle="1">
    <w:name w:val="Колонтитул"/>
    <w:basedOn w:val="Normal"/>
    <w:qFormat/>
    <w:pPr/>
    <w:rPr/>
  </w:style>
  <w:style w:type="paragraph" w:styleId="Header">
    <w:name w:val="Header"/>
    <w:basedOn w:val="Normal"/>
    <w:uiPriority w:val="99"/>
    <w:unhideWhenUsed/>
    <w:rsid w:val="00454451"/>
    <w:pPr>
      <w:tabs>
        <w:tab w:val="clear" w:pos="720"/>
        <w:tab w:val="center" w:pos="4677" w:leader="none"/>
        <w:tab w:val="right" w:pos="9355" w:leader="none"/>
      </w:tabs>
      <w:spacing w:lineRule="auto" w:line="240" w:before="0" w:after="0"/>
    </w:pPr>
    <w:rPr/>
  </w:style>
  <w:style w:type="paragraph" w:styleId="Footer">
    <w:name w:val="Footer"/>
    <w:basedOn w:val="Normal"/>
    <w:uiPriority w:val="99"/>
    <w:unhideWhenUsed/>
    <w:rsid w:val="00454451"/>
    <w:pPr>
      <w:tabs>
        <w:tab w:val="clear" w:pos="720"/>
        <w:tab w:val="center" w:pos="4677" w:leader="none"/>
        <w:tab w:val="right" w:pos="9355" w:leader="none"/>
      </w:tabs>
      <w:spacing w:lineRule="auto" w:line="240" w:before="0" w:after="0"/>
    </w:pPr>
    <w:rPr/>
  </w:style>
  <w:style w:type="paragraph" w:styleId="BalloonText">
    <w:name w:val="Balloon Text"/>
    <w:basedOn w:val="Normal"/>
    <w:uiPriority w:val="99"/>
    <w:semiHidden/>
    <w:unhideWhenUsed/>
    <w:qFormat/>
    <w:rsid w:val="00200cf5"/>
    <w:pPr>
      <w:spacing w:lineRule="auto" w:line="240" w:before="0" w:after="0"/>
    </w:pPr>
    <w:rPr>
      <w:rFonts w:ascii="Tahoma" w:hAnsi="Tahoma" w:cs="Tahoma"/>
      <w:sz w:val="16"/>
      <w:szCs w:val="16"/>
    </w:rPr>
  </w:style>
  <w:style w:type="paragraph" w:styleId="BodyTextIndent3">
    <w:name w:val="Body Text Indent 3"/>
    <w:basedOn w:val="Normal"/>
    <w:link w:val="31"/>
    <w:qFormat/>
    <w:rsid w:val="006a51ce"/>
    <w:pPr>
      <w:spacing w:lineRule="auto" w:line="240" w:before="0" w:after="120"/>
      <w:ind w:left="283" w:hanging="0"/>
    </w:pPr>
    <w:rPr>
      <w:rFonts w:ascii="Times New Roman" w:hAnsi="Times New Roman" w:eastAsia="Times New Roman" w:cs="Times New Roman"/>
      <w:sz w:val="16"/>
      <w:szCs w:val="16"/>
      <w:lang w:eastAsia="ru-RU"/>
    </w:rPr>
  </w:style>
  <w:style w:type="paragraph" w:styleId="Style14" w:customStyle="1">
    <w:name w:val="Содержимое врезки"/>
    <w:basedOn w:val="Normal"/>
    <w:qFormat/>
    <w:pPr/>
    <w:rPr/>
  </w:style>
  <w:style w:type="paragraph" w:styleId="Style15" w:customStyle="1">
    <w:name w:val="Содержимое таблицы"/>
    <w:basedOn w:val="Normal"/>
    <w:qFormat/>
    <w:pPr/>
    <w:rPr/>
  </w:style>
  <w:style w:type="paragraph" w:styleId="Style16" w:customStyle="1">
    <w:name w:val="Заголовок таблицы"/>
    <w:basedOn w:val="Style15"/>
    <w:qFormat/>
    <w:pPr/>
    <w:rPr/>
  </w:style>
  <w:style w:type="paragraph" w:styleId="TOC2">
    <w:name w:val="TOC 2"/>
    <w:basedOn w:val="Indexheading"/>
    <w:pPr/>
    <w:rPr/>
  </w:style>
  <w:style w:type="paragraph" w:styleId="TOC3">
    <w:name w:val="TOC 3"/>
    <w:basedOn w:val="Indexhead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6">
    <w:name w:val="Table Grid"/>
    <w:basedOn w:val="a1"/>
    <w:uiPriority w:val="39"/>
    <w:rsid w:val="004f73f9"/>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5E5E1-9C29-4A3C-BB86-A9CF6880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Application>AlterOffice/3.3.1.3$Linux_X86_64 LibreOffice_project/90d829a0d92d6015ad4fa014ce4f460a7fe6c0ba</Application>
  <AppVersion>15.0000</AppVersion>
  <Pages>27</Pages>
  <Words>5952</Words>
  <Characters>42563</Characters>
  <CharactersWithSpaces>48180</CharactersWithSpaces>
  <Paragraphs>544</Paragraphs>
  <Company>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2023-07-04T05:52:00Z</dcterms:created>
  <dc:creator>Администратор</dc:creator>
  <dc:description/>
  <dc:language>ru-RU</dc:language>
  <cp:lastModifiedBy>korotaeva_tv</cp:lastModifiedBy>
  <cp:lastPrinted>2025-02-26T11:38:38Z</cp:lastPrinted>
  <dcterms:modified xsi:type="dcterms:W3CDTF">2025-02-26T13:57:31Z</dcterms:modified>
  <cp:revision>74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